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Layout w:type="fixed"/>
        <w:tblCellMar>
          <w:top w:w="0" w:type="dxa"/>
          <w:left w:w="28" w:type="dxa"/>
          <w:bottom w:w="0" w:type="dxa"/>
          <w:right w:w="28" w:type="dxa"/>
        </w:tblCellMar>
      </w:tblPr>
      <w:tblGrid>
        <w:gridCol w:w="332"/>
        <w:gridCol w:w="6730"/>
        <w:gridCol w:w="1478"/>
        <w:gridCol w:w="305"/>
      </w:tblGrid>
      <w:tr w14:paraId="1055CE3B">
        <w:tblPrEx>
          <w:tblCellMar>
            <w:top w:w="0" w:type="dxa"/>
            <w:left w:w="28" w:type="dxa"/>
            <w:bottom w:w="0" w:type="dxa"/>
            <w:right w:w="28" w:type="dxa"/>
          </w:tblCellMar>
        </w:tblPrEx>
        <w:trPr>
          <w:cantSplit/>
          <w:trHeight w:val="1276" w:hRule="exact"/>
          <w:jc w:val="center"/>
        </w:trPr>
        <w:tc>
          <w:tcPr>
            <w:tcW w:w="7062" w:type="dxa"/>
            <w:gridSpan w:val="2"/>
            <w:noWrap w:val="0"/>
            <w:vAlign w:val="top"/>
          </w:tcPr>
          <w:p w14:paraId="369388BD">
            <w:pPr>
              <w:keepNext w:val="0"/>
              <w:keepLines w:val="0"/>
              <w:pageBreakBefore w:val="0"/>
              <w:widowControl w:val="0"/>
              <w:kinsoku/>
              <w:wordWrap/>
              <w:overflowPunct w:val="0"/>
              <w:topLinePunct w:val="0"/>
              <w:autoSpaceDE/>
              <w:autoSpaceDN/>
              <w:bidi w:val="0"/>
              <w:adjustRightInd/>
              <w:rPr>
                <w:rStyle w:val="23"/>
                <w:rFonts w:hint="eastAsia" w:ascii="Times New Roman" w:hAnsi="Times New Roman" w:eastAsia="宋体"/>
                <w:color w:val="000000"/>
                <w:sz w:val="32"/>
                <w:szCs w:val="32"/>
                <w:lang w:eastAsia="zh-CN"/>
              </w:rPr>
            </w:pPr>
          </w:p>
        </w:tc>
        <w:tc>
          <w:tcPr>
            <w:tcW w:w="1783" w:type="dxa"/>
            <w:gridSpan w:val="2"/>
            <w:noWrap w:val="0"/>
            <w:vAlign w:val="top"/>
          </w:tcPr>
          <w:p w14:paraId="43218362">
            <w:pPr>
              <w:keepNext w:val="0"/>
              <w:keepLines w:val="0"/>
              <w:pageBreakBefore w:val="0"/>
              <w:widowControl w:val="0"/>
              <w:kinsoku/>
              <w:wordWrap/>
              <w:overflowPunct w:val="0"/>
              <w:topLinePunct w:val="0"/>
              <w:autoSpaceDE/>
              <w:autoSpaceDN/>
              <w:bidi w:val="0"/>
              <w:adjustRightInd/>
              <w:spacing w:line="240" w:lineRule="auto"/>
              <w:jc w:val="right"/>
              <w:rPr>
                <w:rStyle w:val="23"/>
                <w:rFonts w:ascii="Times New Roman" w:hAnsi="Times New Roman"/>
                <w:color w:val="000000"/>
              </w:rPr>
            </w:pPr>
          </w:p>
        </w:tc>
      </w:tr>
      <w:tr w14:paraId="742CB463">
        <w:tblPrEx>
          <w:tblCellMar>
            <w:top w:w="0" w:type="dxa"/>
            <w:left w:w="28" w:type="dxa"/>
            <w:bottom w:w="0" w:type="dxa"/>
            <w:right w:w="28" w:type="dxa"/>
          </w:tblCellMar>
        </w:tblPrEx>
        <w:trPr>
          <w:cantSplit/>
          <w:trHeight w:val="780" w:hRule="atLeast"/>
          <w:jc w:val="center"/>
        </w:trPr>
        <w:tc>
          <w:tcPr>
            <w:tcW w:w="8845" w:type="dxa"/>
            <w:gridSpan w:val="4"/>
            <w:noWrap w:val="0"/>
            <w:vAlign w:val="top"/>
          </w:tcPr>
          <w:p w14:paraId="29ABEBFA">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246B69BD">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6CF2CE49">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000C7F6B">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tc>
      </w:tr>
      <w:tr w14:paraId="105A0D00">
        <w:tblPrEx>
          <w:tblCellMar>
            <w:top w:w="0" w:type="dxa"/>
            <w:left w:w="28" w:type="dxa"/>
            <w:bottom w:w="0" w:type="dxa"/>
            <w:right w:w="28" w:type="dxa"/>
          </w:tblCellMar>
        </w:tblPrEx>
        <w:trPr>
          <w:cantSplit/>
          <w:trHeight w:val="1979" w:hRule="atLeast"/>
          <w:jc w:val="center"/>
        </w:trPr>
        <w:tc>
          <w:tcPr>
            <w:tcW w:w="8845" w:type="dxa"/>
            <w:gridSpan w:val="4"/>
            <w:tcBorders>
              <w:bottom w:val="nil"/>
            </w:tcBorders>
            <w:noWrap w:val="0"/>
            <w:vAlign w:val="top"/>
          </w:tcPr>
          <w:p w14:paraId="1D916299">
            <w:pPr>
              <w:keepNext w:val="0"/>
              <w:keepLines w:val="0"/>
              <w:pageBreakBefore w:val="0"/>
              <w:widowControl w:val="0"/>
              <w:kinsoku/>
              <w:wordWrap/>
              <w:overflowPunct w:val="0"/>
              <w:topLinePunct w:val="0"/>
              <w:autoSpaceDE/>
              <w:autoSpaceDN/>
              <w:bidi w:val="0"/>
              <w:adjustRightInd/>
              <w:spacing w:before="240" w:beforeLines="0" w:line="318" w:lineRule="atLeast"/>
              <w:jc w:val="center"/>
              <w:textAlignment w:val="bottom"/>
              <w:rPr>
                <w:rFonts w:hint="eastAsia" w:ascii="Times New Roman" w:hAnsi="Times New Roman" w:eastAsia="华文中宋"/>
                <w:color w:val="FF0000"/>
                <w:w w:val="65"/>
                <w:sz w:val="72"/>
                <w:lang w:eastAsia="zh-CN"/>
              </w:rPr>
            </w:pPr>
          </w:p>
        </w:tc>
      </w:tr>
      <w:tr w14:paraId="10F6434A">
        <w:tblPrEx>
          <w:tblCellMar>
            <w:top w:w="0" w:type="dxa"/>
            <w:left w:w="28" w:type="dxa"/>
            <w:bottom w:w="0" w:type="dxa"/>
            <w:right w:w="28" w:type="dxa"/>
          </w:tblCellMar>
        </w:tblPrEx>
        <w:trPr>
          <w:cantSplit/>
          <w:trHeight w:val="897" w:hRule="exact"/>
          <w:jc w:val="center"/>
        </w:trPr>
        <w:tc>
          <w:tcPr>
            <w:tcW w:w="332" w:type="dxa"/>
            <w:tcBorders>
              <w:top w:val="nil"/>
              <w:left w:val="nil"/>
              <w:bottom w:val="single" w:color="FFFFFF" w:sz="4" w:space="0"/>
              <w:right w:val="nil"/>
            </w:tcBorders>
            <w:noWrap w:val="0"/>
            <w:vAlign w:val="center"/>
          </w:tcPr>
          <w:p w14:paraId="7E36D410">
            <w:pPr>
              <w:keepNext w:val="0"/>
              <w:keepLines w:val="0"/>
              <w:pageBreakBefore w:val="0"/>
              <w:widowControl w:val="0"/>
              <w:kinsoku/>
              <w:wordWrap/>
              <w:overflowPunct w:val="0"/>
              <w:topLinePunct w:val="0"/>
              <w:autoSpaceDE/>
              <w:autoSpaceDN/>
              <w:bidi w:val="0"/>
              <w:adjustRightInd/>
              <w:spacing w:before="120" w:beforeLines="0"/>
              <w:jc w:val="center"/>
              <w:textAlignment w:val="bottom"/>
              <w:rPr>
                <w:rFonts w:ascii="Times New Roman" w:hAnsi="Times New Roman"/>
                <w:color w:val="000000"/>
              </w:rPr>
            </w:pPr>
          </w:p>
        </w:tc>
        <w:tc>
          <w:tcPr>
            <w:tcW w:w="8208" w:type="dxa"/>
            <w:gridSpan w:val="2"/>
            <w:tcBorders>
              <w:top w:val="nil"/>
              <w:left w:val="nil"/>
              <w:bottom w:val="single" w:color="FFFFFF" w:sz="4" w:space="0"/>
              <w:right w:val="nil"/>
            </w:tcBorders>
            <w:noWrap w:val="0"/>
            <w:vAlign w:val="center"/>
          </w:tcPr>
          <w:p w14:paraId="1B547519">
            <w:pPr>
              <w:keepNext w:val="0"/>
              <w:keepLines w:val="0"/>
              <w:pageBreakBefore w:val="0"/>
              <w:widowControl w:val="0"/>
              <w:kinsoku/>
              <w:wordWrap/>
              <w:overflowPunct w:val="0"/>
              <w:topLinePunct w:val="0"/>
              <w:autoSpaceDE/>
              <w:autoSpaceDN/>
              <w:bidi w:val="0"/>
              <w:adjustRightInd/>
              <w:snapToGrid/>
              <w:spacing w:before="180" w:beforeLines="0" w:line="380" w:lineRule="exact"/>
              <w:ind w:left="0" w:leftChars="0" w:right="0" w:rightChars="0" w:firstLine="0" w:firstLineChars="0"/>
              <w:jc w:val="both"/>
              <w:textAlignment w:val="bottom"/>
              <w:outlineLvl w:val="9"/>
              <w:rPr>
                <w:rFonts w:ascii="Times New Roman" w:hAnsi="Times New Roman"/>
                <w:color w:val="000000"/>
              </w:rPr>
            </w:pPr>
            <w:r>
              <w:rPr>
                <w:rFonts w:ascii="Times New Roman" w:hAnsi="Times New Roman"/>
                <w:color w:val="000000"/>
                <w:szCs w:val="32"/>
              </w:rPr>
              <w:t>宛交</w:t>
            </w:r>
            <w:r>
              <w:rPr>
                <w:rFonts w:hint="eastAsia" w:ascii="Times New Roman" w:hAnsi="Times New Roman"/>
                <w:color w:val="000000"/>
                <w:szCs w:val="32"/>
                <w:lang w:eastAsia="zh-CN"/>
              </w:rPr>
              <w:t>字</w:t>
            </w:r>
            <w:r>
              <w:rPr>
                <w:rFonts w:ascii="Times New Roman" w:hAnsi="Times New Roman"/>
                <w:color w:val="000000"/>
                <w:szCs w:val="32"/>
              </w:rPr>
              <w:t>〔20</w:t>
            </w:r>
            <w:r>
              <w:rPr>
                <w:rFonts w:hint="eastAsia" w:ascii="Times New Roman" w:hAnsi="Times New Roman"/>
                <w:color w:val="000000"/>
                <w:szCs w:val="32"/>
                <w:lang w:val="en-US" w:eastAsia="zh-CN"/>
              </w:rPr>
              <w:t>25</w:t>
            </w:r>
            <w:r>
              <w:rPr>
                <w:rFonts w:ascii="Times New Roman" w:hAnsi="Times New Roman"/>
                <w:color w:val="000000"/>
                <w:szCs w:val="32"/>
              </w:rPr>
              <w:t>〕</w:t>
            </w:r>
            <w:r>
              <w:rPr>
                <w:rFonts w:hint="eastAsia"/>
                <w:color w:val="000000"/>
                <w:szCs w:val="32"/>
                <w:lang w:val="en-US" w:eastAsia="zh-CN"/>
              </w:rPr>
              <w:t>16</w:t>
            </w:r>
            <w:r>
              <w:rPr>
                <w:rFonts w:hint="eastAsia" w:ascii="Times New Roman" w:hAnsi="Times New Roman"/>
                <w:color w:val="000000"/>
                <w:szCs w:val="32"/>
              </w:rPr>
              <w:t>号</w:t>
            </w:r>
            <w:r>
              <w:rPr>
                <w:rFonts w:hint="eastAsia" w:ascii="Times New Roman" w:hAnsi="Times New Roman"/>
                <w:color w:val="000000"/>
                <w:szCs w:val="32"/>
                <w:lang w:val="en-US" w:eastAsia="zh-CN"/>
              </w:rPr>
              <w:t xml:space="preserve">                                     </w:t>
            </w:r>
            <w:r>
              <w:rPr>
                <w:rFonts w:hint="eastAsia" w:ascii="Times" w:hAnsi="Times"/>
                <w:szCs w:val="32"/>
                <w:lang w:eastAsia="zh-CN"/>
              </w:rPr>
              <w:t>签发人</w:t>
            </w:r>
            <w:r>
              <w:rPr>
                <w:rFonts w:hint="eastAsia" w:ascii="楷体_GB2312" w:hAnsi="楷体_GB2312" w:eastAsia="楷体_GB2312" w:cs="楷体_GB2312"/>
                <w:szCs w:val="32"/>
                <w:lang w:eastAsia="zh-CN"/>
              </w:rPr>
              <w:t>：张栓誉</w:t>
            </w:r>
          </w:p>
        </w:tc>
        <w:tc>
          <w:tcPr>
            <w:tcW w:w="305" w:type="dxa"/>
            <w:tcBorders>
              <w:top w:val="nil"/>
              <w:left w:val="nil"/>
              <w:bottom w:val="single" w:color="FFFFFF" w:sz="4" w:space="0"/>
              <w:right w:val="nil"/>
            </w:tcBorders>
            <w:noWrap w:val="0"/>
            <w:vAlign w:val="center"/>
          </w:tcPr>
          <w:p w14:paraId="09D94376">
            <w:pPr>
              <w:keepNext w:val="0"/>
              <w:keepLines w:val="0"/>
              <w:pageBreakBefore w:val="0"/>
              <w:widowControl w:val="0"/>
              <w:kinsoku/>
              <w:wordWrap/>
              <w:overflowPunct w:val="0"/>
              <w:topLinePunct w:val="0"/>
              <w:autoSpaceDE/>
              <w:autoSpaceDN/>
              <w:bidi w:val="0"/>
              <w:adjustRightInd/>
              <w:spacing w:before="120" w:beforeLines="0" w:line="318" w:lineRule="atLeast"/>
              <w:ind w:firstLine="1418"/>
              <w:jc w:val="center"/>
              <w:textAlignment w:val="bottom"/>
              <w:rPr>
                <w:rFonts w:ascii="Times New Roman" w:hAnsi="Times New Roman"/>
                <w:color w:val="000000"/>
              </w:rPr>
            </w:pPr>
          </w:p>
        </w:tc>
      </w:tr>
      <w:tr w14:paraId="4A0AB2DC">
        <w:tblPrEx>
          <w:tblCellMar>
            <w:top w:w="0" w:type="dxa"/>
            <w:left w:w="28" w:type="dxa"/>
            <w:bottom w:w="0" w:type="dxa"/>
            <w:right w:w="28" w:type="dxa"/>
          </w:tblCellMar>
        </w:tblPrEx>
        <w:trPr>
          <w:cantSplit/>
          <w:trHeight w:val="556" w:hRule="atLeast"/>
          <w:jc w:val="center"/>
        </w:trPr>
        <w:tc>
          <w:tcPr>
            <w:tcW w:w="8845" w:type="dxa"/>
            <w:gridSpan w:val="4"/>
            <w:tcBorders>
              <w:top w:val="single" w:color="FFFFFF" w:sz="4" w:space="0"/>
              <w:left w:val="nil"/>
              <w:bottom w:val="nil"/>
              <w:right w:val="nil"/>
            </w:tcBorders>
            <w:noWrap w:val="0"/>
            <w:vAlign w:val="top"/>
          </w:tcPr>
          <w:p w14:paraId="0C12FF03">
            <w:pPr>
              <w:keepNext w:val="0"/>
              <w:keepLines w:val="0"/>
              <w:pageBreakBefore w:val="0"/>
              <w:widowControl w:val="0"/>
              <w:kinsoku/>
              <w:wordWrap/>
              <w:overflowPunct w:val="0"/>
              <w:topLinePunct w:val="0"/>
              <w:autoSpaceDE/>
              <w:autoSpaceDN/>
              <w:bidi w:val="0"/>
              <w:adjustRightInd/>
              <w:snapToGrid/>
              <w:spacing w:after="93" w:afterLines="30" w:line="500" w:lineRule="exact"/>
              <w:ind w:left="0" w:leftChars="0" w:right="0" w:rightChars="0" w:firstLine="390" w:firstLineChars="122"/>
              <w:jc w:val="left"/>
              <w:textAlignment w:val="auto"/>
              <w:outlineLvl w:val="9"/>
              <w:rPr>
                <w:rFonts w:hint="default" w:ascii="Times New Roman" w:hAnsi="Times New Roman" w:eastAsia="华文中宋"/>
                <w:color w:val="000000"/>
                <w:lang w:val="en-US"/>
              </w:rPr>
            </w:pPr>
            <w:r>
              <w:rPr>
                <w:rFonts w:hint="eastAsia" w:ascii="Times" w:hAnsi="Times"/>
                <w:szCs w:val="32"/>
                <w:lang w:val="en-US" w:eastAsia="zh-CN"/>
              </w:rPr>
              <w:t xml:space="preserve">                                                                         </w:t>
            </w:r>
            <w:r>
              <w:rPr>
                <w:rFonts w:hint="eastAsia" w:ascii="Times" w:hAnsi="Times"/>
                <w:szCs w:val="32"/>
                <w:lang w:eastAsia="zh-CN"/>
              </w:rPr>
              <w:t>办理结果：</w:t>
            </w:r>
            <w:r>
              <w:rPr>
                <w:rFonts w:hint="eastAsia" w:ascii="Times" w:hAnsi="Times"/>
                <w:szCs w:val="32"/>
                <w:lang w:val="en-US" w:eastAsia="zh-CN"/>
              </w:rPr>
              <w:t>B</w:t>
            </w:r>
          </w:p>
        </w:tc>
      </w:tr>
    </w:tbl>
    <w:p w14:paraId="318977D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rPr>
      </w:pPr>
    </w:p>
    <w:p w14:paraId="1115A40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44"/>
          <w:szCs w:val="44"/>
          <w:lang w:val="en-US" w:eastAsia="zh-CN"/>
        </w:rPr>
      </w:pPr>
    </w:p>
    <w:p w14:paraId="1E40B02E">
      <w:pPr>
        <w:keepNext w:val="0"/>
        <w:keepLines w:val="0"/>
        <w:pageBreakBefore w:val="0"/>
        <w:widowControl w:val="0"/>
        <w:kinsoku/>
        <w:wordWrap w:val="0"/>
        <w:overflowPunct w:val="0"/>
        <w:topLinePunct w:val="0"/>
        <w:autoSpaceDE/>
        <w:autoSpaceDN/>
        <w:bidi w:val="0"/>
        <w:adjustRightInd/>
        <w:snapToGrid/>
        <w:spacing w:before="0" w:beforeLines="0" w:after="0" w:afterLines="0" w:line="578" w:lineRule="exact"/>
        <w:ind w:right="0" w:rightChars="0" w:firstLine="640" w:firstLineChars="200"/>
        <w:jc w:val="right"/>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Cs w:val="32"/>
          <w:lang w:val="en-US" w:eastAsia="zh-CN"/>
        </w:rPr>
        <w:t xml:space="preserve"> </w:t>
      </w:r>
      <w:r>
        <w:rPr>
          <w:rFonts w:hint="eastAsia" w:ascii="仿宋_GB2312" w:hAnsi="仿宋_GB2312" w:cs="仿宋_GB2312"/>
          <w:szCs w:val="32"/>
          <w:lang w:val="en-US" w:eastAsia="zh-CN"/>
        </w:rPr>
        <w:t xml:space="preserve">      </w:t>
      </w:r>
    </w:p>
    <w:p w14:paraId="6C174DFB">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南阳市交通运输局</w:t>
      </w:r>
    </w:p>
    <w:p w14:paraId="5AB02DAD">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对市政协七届三次会议第73684号提案的答复</w:t>
      </w:r>
    </w:p>
    <w:p w14:paraId="577EC8F0">
      <w:pPr>
        <w:pStyle w:val="4"/>
        <w:rPr>
          <w:rFonts w:hint="default"/>
          <w:lang w:val="en-US" w:eastAsia="zh-CN"/>
        </w:rPr>
      </w:pPr>
    </w:p>
    <w:p w14:paraId="1147E5EC">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尊敬的王少华委员：</w:t>
      </w:r>
    </w:p>
    <w:p w14:paraId="505C3D6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您提出的《关于积极推动我市公交事业发展的提案》（政协第七届南阳市委员会第三次会议第73684号提案）已收悉。衷心感谢您对南阳市公交事业发展的高度关注与深度思考，您的提案精准指出了当前公交发展面临的关键问题，所提建议具有极强的针对性和实践指导意义。经认真研究，结合我市公交运营实际及工作推进情况，现将有关情况答复如下：</w:t>
      </w:r>
    </w:p>
    <w:p w14:paraId="780E2BF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一、基本情况</w:t>
      </w:r>
    </w:p>
    <w:p w14:paraId="11DA449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南阳市公共交通集团有限责任公司（以下简称南阳公交集团）是我市唯一一家为中心城区市民群众提供公共交通出行服务的公益性国有企业，成立于1972年11月，2010年3月由市住建委整体移交市交通运输局管理，2021年12月改制为国有独资公司。主要经营业务涵盖公交运营、定制公交、出租车运营、车辆维修、驾驶员培训、广告、餐饮服务、加气站、充电站等领域。集团公司设董事会、经理层、监事会，内设12个部室，下辖7个营运分公司、3个子公司和1个参股公司。</w:t>
      </w:r>
    </w:p>
    <w:p w14:paraId="59B8D2B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现有在岗职工1798名，车辆991台，线路52条，线路总长905.8公里，线网总长365.5公里，线路平均发车间隔18分钟。最短线路为微4路（6.5公里），最长线路为25路（29.1公里），线路平均长度17.4公里。2025年上半年总收入5859万元，总支出7491万元，累计亏损1632万元。</w:t>
      </w:r>
    </w:p>
    <w:p w14:paraId="1CBF733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南阳公交集团成立以来，相继获得“全国三八红旗集体”“国家级青年文明号”“河南省基层工会规范化建设示范点”“全国交通运输行业文明示范窗口”“一星级全国文明号”“南阳市五一巾帼标兵岗”等荣誉称号。2022年8月19日南阳被交通运输部命名为“国家公交都市建设示范城市”；2022年12月8日，南阳公交集团的“文化引领、绿色出行”品牌展示在“交通强国、品牌力量”第四届交通运输优秀文化品牌活动中，荣获“传播力文化品牌”荣誉称号；2022年12月12日，南阳上榜全国绿色出行创建考核评价达标城市。</w:t>
      </w:r>
    </w:p>
    <w:p w14:paraId="517941A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二、工作开展情况</w:t>
      </w:r>
    </w:p>
    <w:p w14:paraId="13DDB8A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（一）提升公交服务保障能力。</w:t>
      </w:r>
      <w:r>
        <w:rPr>
          <w:rFonts w:hint="eastAsia" w:ascii="仿宋_GB2312" w:hAnsi="仿宋_GB2312" w:cs="仿宋_GB2312"/>
          <w:b/>
          <w:bCs/>
          <w:i w:val="0"/>
          <w:iCs w:val="0"/>
          <w:caps w:val="0"/>
          <w:spacing w:val="0"/>
          <w:sz w:val="32"/>
          <w:szCs w:val="32"/>
          <w:lang w:val="en-US" w:eastAsia="zh-CN"/>
        </w:rPr>
        <w:t>一是</w:t>
      </w:r>
      <w:r>
        <w:rPr>
          <w:rFonts w:hint="eastAsia" w:ascii="仿宋_GB2312" w:hAnsi="仿宋_GB2312" w:cs="仿宋_GB2312"/>
          <w:i w:val="0"/>
          <w:iCs w:val="0"/>
          <w:caps w:val="0"/>
          <w:spacing w:val="0"/>
          <w:sz w:val="32"/>
          <w:szCs w:val="32"/>
          <w:lang w:val="en-US" w:eastAsia="zh-CN"/>
        </w:rPr>
        <w:t>积极应对居民出行多样化。通过新开、优化公交线路，调整站点布局等措施，增强公交出行便利度和吸引力，拓展公交运营服务，开通高校直通车、商务通勤专线等特色定制公交，满足社会公众个性化、品质化、多样化的出行需求。今年以来优化调整6条线路（13路、17路、22路、29路、34路、38路），新开通2条线路（高铁定制1号线及网约公交线路），开通护学定制公交线路15条。采取灵活调度模式，提高车辆运行效率，降低高峰时段发车间隔，对16条线路实行高平峰调度，取消部分线路逢站必停模式，新增8条响应式停靠线路，累计达26条。</w:t>
      </w:r>
      <w:r>
        <w:rPr>
          <w:rFonts w:hint="eastAsia" w:ascii="仿宋_GB2312" w:hAnsi="仿宋_GB2312" w:cs="仿宋_GB2312"/>
          <w:b/>
          <w:bCs/>
          <w:i w:val="0"/>
          <w:iCs w:val="0"/>
          <w:caps w:val="0"/>
          <w:spacing w:val="0"/>
          <w:sz w:val="32"/>
          <w:szCs w:val="32"/>
          <w:lang w:val="en-US" w:eastAsia="zh-CN"/>
        </w:rPr>
        <w:t>二是</w:t>
      </w:r>
      <w:r>
        <w:rPr>
          <w:rFonts w:hint="eastAsia" w:ascii="仿宋_GB2312" w:hAnsi="仿宋_GB2312" w:cs="仿宋_GB2312"/>
          <w:i w:val="0"/>
          <w:iCs w:val="0"/>
          <w:caps w:val="0"/>
          <w:spacing w:val="0"/>
          <w:sz w:val="32"/>
          <w:szCs w:val="32"/>
          <w:lang w:val="en-US" w:eastAsia="zh-CN"/>
        </w:rPr>
        <w:t>优化运力结构。完成50台新型公交车投放运营、100台公交车动力电池更新、100台老旧车辆报废等工作。南阳公交集团纯电动公交车运力占比由54.24%提升到76.01%，新能源化率达到100%。</w:t>
      </w:r>
      <w:r>
        <w:rPr>
          <w:rFonts w:hint="eastAsia" w:ascii="仿宋_GB2312" w:hAnsi="仿宋_GB2312" w:cs="仿宋_GB2312"/>
          <w:b/>
          <w:bCs/>
          <w:i w:val="0"/>
          <w:iCs w:val="0"/>
          <w:caps w:val="0"/>
          <w:spacing w:val="0"/>
          <w:sz w:val="32"/>
          <w:szCs w:val="32"/>
          <w:lang w:val="en-US" w:eastAsia="zh-CN"/>
        </w:rPr>
        <w:t>三是</w:t>
      </w:r>
      <w:r>
        <w:rPr>
          <w:rFonts w:hint="eastAsia" w:ascii="仿宋_GB2312" w:hAnsi="仿宋_GB2312" w:cs="仿宋_GB2312"/>
          <w:i w:val="0"/>
          <w:iCs w:val="0"/>
          <w:caps w:val="0"/>
          <w:spacing w:val="0"/>
          <w:sz w:val="32"/>
          <w:szCs w:val="32"/>
          <w:lang w:val="en-US" w:eastAsia="zh-CN"/>
        </w:rPr>
        <w:t>推广无障碍公共出行。累计建成无障碍公交站台269个、投入“低地板”公交车144辆，打造9条敬老爱老示范线路，为广大老年人、残疾人等群体提供高质量公交出行服务。</w:t>
      </w:r>
      <w:r>
        <w:rPr>
          <w:rFonts w:hint="eastAsia" w:ascii="仿宋_GB2312" w:hAnsi="仿宋_GB2312" w:cs="仿宋_GB2312"/>
          <w:b/>
          <w:bCs/>
          <w:i w:val="0"/>
          <w:iCs w:val="0"/>
          <w:caps w:val="0"/>
          <w:spacing w:val="0"/>
          <w:sz w:val="32"/>
          <w:szCs w:val="32"/>
          <w:lang w:val="en-US" w:eastAsia="zh-CN"/>
        </w:rPr>
        <w:t>四是</w:t>
      </w:r>
      <w:r>
        <w:rPr>
          <w:rFonts w:hint="eastAsia" w:ascii="仿宋_GB2312" w:hAnsi="仿宋_GB2312" w:cs="仿宋_GB2312"/>
          <w:i w:val="0"/>
          <w:iCs w:val="0"/>
          <w:caps w:val="0"/>
          <w:spacing w:val="0"/>
          <w:sz w:val="32"/>
          <w:szCs w:val="32"/>
          <w:lang w:val="en-US" w:eastAsia="zh-CN"/>
        </w:rPr>
        <w:t>科技赋能新业态。研发“南阳公交服务”APP，拓展公交服务新业态，截至目前APP及微信小程序用户量达13万余人，接单量达3.1万单。</w:t>
      </w:r>
    </w:p>
    <w:p w14:paraId="1C50450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（二）打造公交服务品牌。</w:t>
      </w:r>
      <w:r>
        <w:rPr>
          <w:rFonts w:hint="eastAsia" w:ascii="仿宋_GB2312" w:hAnsi="仿宋_GB2312" w:cs="仿宋_GB2312"/>
          <w:b/>
          <w:bCs/>
          <w:i w:val="0"/>
          <w:iCs w:val="0"/>
          <w:caps w:val="0"/>
          <w:spacing w:val="0"/>
          <w:sz w:val="32"/>
          <w:szCs w:val="32"/>
          <w:lang w:val="en-US" w:eastAsia="zh-CN"/>
        </w:rPr>
        <w:t>一是</w:t>
      </w:r>
      <w:r>
        <w:rPr>
          <w:rFonts w:hint="eastAsia" w:ascii="仿宋_GB2312" w:hAnsi="仿宋_GB2312" w:cs="仿宋_GB2312"/>
          <w:i w:val="0"/>
          <w:iCs w:val="0"/>
          <w:caps w:val="0"/>
          <w:spacing w:val="0"/>
          <w:sz w:val="32"/>
          <w:szCs w:val="32"/>
          <w:lang w:val="en-US" w:eastAsia="zh-CN"/>
        </w:rPr>
        <w:t>构建党建品牌体系。4路“清风号”、18路“敬老爱老示范线”、49路“女子巾帼岗”等特色线路亮明身份、树立标杆。扎实开展“下基层察民情解民忧暖民心”实践活动。建立“问题、任务、效果”三张清单，今年领办15件市委、市政府督查件并全部办结，切实解决职工和市民关心的“小事、难事”。</w:t>
      </w:r>
      <w:r>
        <w:rPr>
          <w:rFonts w:hint="eastAsia" w:ascii="仿宋_GB2312" w:hAnsi="仿宋_GB2312" w:cs="仿宋_GB2312"/>
          <w:b/>
          <w:bCs/>
          <w:i w:val="0"/>
          <w:iCs w:val="0"/>
          <w:caps w:val="0"/>
          <w:spacing w:val="0"/>
          <w:sz w:val="32"/>
          <w:szCs w:val="32"/>
          <w:lang w:val="en-US" w:eastAsia="zh-CN"/>
        </w:rPr>
        <w:t>二是</w:t>
      </w:r>
      <w:r>
        <w:rPr>
          <w:rFonts w:hint="eastAsia" w:ascii="仿宋_GB2312" w:hAnsi="仿宋_GB2312" w:cs="仿宋_GB2312"/>
          <w:i w:val="0"/>
          <w:iCs w:val="0"/>
          <w:caps w:val="0"/>
          <w:spacing w:val="0"/>
          <w:sz w:val="32"/>
          <w:szCs w:val="32"/>
          <w:lang w:val="en-US" w:eastAsia="zh-CN"/>
        </w:rPr>
        <w:t>严格落实惠民举措。自2024年1月1日起，全国持优待证退役军人可免费乘坐全部常规公交线路，日均服务超1万人次，用“免费乘车”的实在举措致敬“最可爱的人”。同时，全力承担春运、世界月季博览会、北京世界华人篮球赛等大型活动交通保障任务，尤其在年初冰雪灾害、7月暴雨等极端天气期间，“公交人”视险情为号令，充分发挥先锋模范作用，涌现出一批勇于担当、践行初心使命的先进典型，诠释了城市摆渡者、最美公交人的风范。</w:t>
      </w:r>
      <w:r>
        <w:rPr>
          <w:rFonts w:hint="eastAsia" w:ascii="仿宋_GB2312" w:hAnsi="仿宋_GB2312" w:cs="仿宋_GB2312"/>
          <w:b/>
          <w:bCs/>
          <w:i w:val="0"/>
          <w:iCs w:val="0"/>
          <w:caps w:val="0"/>
          <w:spacing w:val="0"/>
          <w:sz w:val="32"/>
          <w:szCs w:val="32"/>
          <w:lang w:val="en-US" w:eastAsia="zh-CN"/>
        </w:rPr>
        <w:t>三是</w:t>
      </w:r>
      <w:r>
        <w:rPr>
          <w:rFonts w:hint="eastAsia" w:ascii="仿宋_GB2312" w:hAnsi="仿宋_GB2312" w:cs="仿宋_GB2312"/>
          <w:i w:val="0"/>
          <w:iCs w:val="0"/>
          <w:caps w:val="0"/>
          <w:spacing w:val="0"/>
          <w:sz w:val="32"/>
          <w:szCs w:val="32"/>
          <w:lang w:val="en-US" w:eastAsia="zh-CN"/>
        </w:rPr>
        <w:t>畅通民意沟通渠道。去年以来受理来电来信来访1200起，实现回复率、办结率、投诉满意率“三个100%”。同步开展绿色出行宣传月、公交出行宣传周等活动，走进社区通过调研宣传、现场服务拉近公交与市民距离，推动“绿色出行”理念深入人心。</w:t>
      </w:r>
      <w:r>
        <w:rPr>
          <w:rFonts w:hint="eastAsia" w:ascii="仿宋_GB2312" w:hAnsi="仿宋_GB2312" w:cs="仿宋_GB2312"/>
          <w:b/>
          <w:bCs/>
          <w:i w:val="0"/>
          <w:iCs w:val="0"/>
          <w:caps w:val="0"/>
          <w:spacing w:val="0"/>
          <w:sz w:val="32"/>
          <w:szCs w:val="32"/>
          <w:lang w:val="en-US" w:eastAsia="zh-CN"/>
        </w:rPr>
        <w:t>四是</w:t>
      </w:r>
      <w:r>
        <w:rPr>
          <w:rFonts w:hint="eastAsia" w:ascii="仿宋_GB2312" w:hAnsi="仿宋_GB2312" w:cs="仿宋_GB2312"/>
          <w:i w:val="0"/>
          <w:iCs w:val="0"/>
          <w:caps w:val="0"/>
          <w:spacing w:val="0"/>
          <w:sz w:val="32"/>
          <w:szCs w:val="32"/>
          <w:lang w:val="en-US" w:eastAsia="zh-CN"/>
        </w:rPr>
        <w:t>深入开展教育培训。优化服务流程，开展驾驶员操作规范、文明礼仪等培训。今年以来，累计培训线路驾驶员及管理人员2600余人次，推动服务从“达标”向“优质”跨越。2024年以来累计涌现好人好事2100余起，收到市民表扬电话62个、感谢信21封、锦旗15面，公交成为传递城市文明的流动“风景线”。</w:t>
      </w:r>
    </w:p>
    <w:p w14:paraId="2634CBA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（三）深化公交体制机制改革。</w:t>
      </w:r>
      <w:r>
        <w:rPr>
          <w:rFonts w:hint="eastAsia" w:ascii="仿宋_GB2312" w:hAnsi="仿宋_GB2312" w:cs="仿宋_GB2312"/>
          <w:b/>
          <w:bCs/>
          <w:i w:val="0"/>
          <w:iCs w:val="0"/>
          <w:caps w:val="0"/>
          <w:spacing w:val="0"/>
          <w:sz w:val="32"/>
          <w:szCs w:val="32"/>
          <w:lang w:val="en-US" w:eastAsia="zh-CN"/>
        </w:rPr>
        <w:t>一是</w:t>
      </w:r>
      <w:r>
        <w:rPr>
          <w:rFonts w:hint="eastAsia" w:ascii="仿宋_GB2312" w:hAnsi="仿宋_GB2312" w:cs="仿宋_GB2312"/>
          <w:i w:val="0"/>
          <w:iCs w:val="0"/>
          <w:caps w:val="0"/>
          <w:spacing w:val="0"/>
          <w:sz w:val="32"/>
          <w:szCs w:val="32"/>
          <w:lang w:val="en-US" w:eastAsia="zh-CN"/>
        </w:rPr>
        <w:t>降低人力成本。制定并实施《南阳市公共交通集团有限责任公司机构改革方案》，公交集团机关部室由14个精简至12个；推进中层干部公开竞聘上岗，择优选用骨干人才，56名管理人员走上新岗位；同时严格规章制度，精简庞杂人员，2024年因旷工及超医疗期未补费停保31人，辞退外聘保安保洁40人，办理病退及退休89人，退回劳务派遣人员182人。职工总人数由2023年的2643人降至目前的2027人（含退休人员），减少616人。</w:t>
      </w:r>
      <w:r>
        <w:rPr>
          <w:rFonts w:hint="eastAsia" w:ascii="仿宋_GB2312" w:hAnsi="仿宋_GB2312" w:cs="仿宋_GB2312"/>
          <w:b/>
          <w:bCs/>
          <w:i w:val="0"/>
          <w:iCs w:val="0"/>
          <w:caps w:val="0"/>
          <w:spacing w:val="0"/>
          <w:sz w:val="32"/>
          <w:szCs w:val="32"/>
          <w:lang w:val="en-US" w:eastAsia="zh-CN"/>
        </w:rPr>
        <w:t>二是</w:t>
      </w:r>
      <w:r>
        <w:rPr>
          <w:rFonts w:hint="eastAsia" w:ascii="仿宋_GB2312" w:hAnsi="仿宋_GB2312" w:cs="仿宋_GB2312"/>
          <w:i w:val="0"/>
          <w:iCs w:val="0"/>
          <w:caps w:val="0"/>
          <w:spacing w:val="0"/>
          <w:sz w:val="32"/>
          <w:szCs w:val="32"/>
          <w:lang w:val="en-US" w:eastAsia="zh-CN"/>
        </w:rPr>
        <w:t>降低能耗成本。充分利用供电部门分时电价机制中“谷电单价”与“尖电单价”优惠政策，落实“谷峰充满、平峰补电、杜绝尖峰充电”举措，能耗支出不断降低。据统计，与2024年同期相比，天然气、电费及维修费等下降约1000万元；</w:t>
      </w:r>
      <w:r>
        <w:rPr>
          <w:rFonts w:hint="eastAsia" w:ascii="仿宋_GB2312" w:hAnsi="仿宋_GB2312" w:cs="仿宋_GB2312"/>
          <w:b/>
          <w:bCs/>
          <w:i w:val="0"/>
          <w:iCs w:val="0"/>
          <w:caps w:val="0"/>
          <w:spacing w:val="0"/>
          <w:sz w:val="32"/>
          <w:szCs w:val="32"/>
          <w:lang w:val="en-US" w:eastAsia="zh-CN"/>
        </w:rPr>
        <w:t>三是</w:t>
      </w:r>
      <w:r>
        <w:rPr>
          <w:rFonts w:hint="eastAsia" w:ascii="仿宋_GB2312" w:hAnsi="仿宋_GB2312" w:cs="仿宋_GB2312"/>
          <w:i w:val="0"/>
          <w:iCs w:val="0"/>
          <w:caps w:val="0"/>
          <w:spacing w:val="0"/>
          <w:sz w:val="32"/>
          <w:szCs w:val="32"/>
          <w:lang w:val="en-US" w:eastAsia="zh-CN"/>
        </w:rPr>
        <w:t>开展多元化经营。主动与大型企业、医院、学校、文旅景区等单位对接，规划定制公交线路，开通通勤公交、高校公交、网约公交。2024年以来，共开通定制公交线路27条，承接各类包租业务4000多次，实现营业收入259余万元，同比增长4%。积极拓展广告市场，拓展新客户群体，累计签约新客户合同26份，合同总金额685.51万元，广告收入同比增长8.2%。</w:t>
      </w:r>
      <w:r>
        <w:rPr>
          <w:rFonts w:hint="eastAsia" w:ascii="仿宋_GB2312" w:hAnsi="仿宋_GB2312" w:cs="仿宋_GB2312"/>
          <w:b/>
          <w:bCs/>
          <w:i w:val="0"/>
          <w:iCs w:val="0"/>
          <w:caps w:val="0"/>
          <w:spacing w:val="0"/>
          <w:sz w:val="32"/>
          <w:szCs w:val="32"/>
          <w:lang w:val="en-US" w:eastAsia="zh-CN"/>
        </w:rPr>
        <w:t>四是</w:t>
      </w:r>
      <w:r>
        <w:rPr>
          <w:rFonts w:hint="eastAsia" w:ascii="仿宋_GB2312" w:hAnsi="仿宋_GB2312" w:cs="仿宋_GB2312"/>
          <w:i w:val="0"/>
          <w:iCs w:val="0"/>
          <w:caps w:val="0"/>
          <w:spacing w:val="0"/>
          <w:sz w:val="32"/>
          <w:szCs w:val="32"/>
          <w:lang w:val="en-US" w:eastAsia="zh-CN"/>
        </w:rPr>
        <w:t>积极推进专项整改。积极配合审计部门、市委巡察组开展公交运营问题整改，对审计发现的8大类34项问题和巡察组反馈的4大类12个方面34项问题进行全面整改。</w:t>
      </w:r>
      <w:r>
        <w:rPr>
          <w:rFonts w:hint="eastAsia" w:ascii="仿宋_GB2312" w:hAnsi="仿宋_GB2312" w:cs="仿宋_GB2312"/>
          <w:b/>
          <w:bCs/>
          <w:i w:val="0"/>
          <w:iCs w:val="0"/>
          <w:caps w:val="0"/>
          <w:spacing w:val="0"/>
          <w:sz w:val="32"/>
          <w:szCs w:val="32"/>
          <w:lang w:val="en-US" w:eastAsia="zh-CN"/>
        </w:rPr>
        <w:t>审计整改：</w:t>
      </w:r>
      <w:r>
        <w:rPr>
          <w:rFonts w:hint="eastAsia" w:ascii="仿宋_GB2312" w:hAnsi="仿宋_GB2312" w:cs="仿宋_GB2312"/>
          <w:i w:val="0"/>
          <w:iCs w:val="0"/>
          <w:caps w:val="0"/>
          <w:spacing w:val="0"/>
          <w:sz w:val="32"/>
          <w:szCs w:val="32"/>
          <w:lang w:val="en-US" w:eastAsia="zh-CN"/>
        </w:rPr>
        <w:t>自2024年4月开始，累计召开审计整改推进工作会议13次，现已完成整改27项，其余7项因历史遗留问题正在抓紧推进。</w:t>
      </w:r>
      <w:r>
        <w:rPr>
          <w:rFonts w:hint="eastAsia" w:ascii="仿宋_GB2312" w:hAnsi="仿宋_GB2312" w:cs="仿宋_GB2312"/>
          <w:b/>
          <w:bCs/>
          <w:i w:val="0"/>
          <w:iCs w:val="0"/>
          <w:caps w:val="0"/>
          <w:spacing w:val="0"/>
          <w:sz w:val="32"/>
          <w:szCs w:val="32"/>
          <w:lang w:val="en-US" w:eastAsia="zh-CN"/>
        </w:rPr>
        <w:t>巡察整改：</w:t>
      </w:r>
      <w:r>
        <w:rPr>
          <w:rFonts w:hint="eastAsia" w:ascii="仿宋_GB2312" w:hAnsi="仿宋_GB2312" w:cs="仿宋_GB2312"/>
          <w:i w:val="0"/>
          <w:iCs w:val="0"/>
          <w:caps w:val="0"/>
          <w:spacing w:val="0"/>
          <w:sz w:val="32"/>
          <w:szCs w:val="32"/>
          <w:lang w:val="en-US" w:eastAsia="zh-CN"/>
        </w:rPr>
        <w:t>根据2024年12月市委巡察组反馈的34个具体问题，现已完成24项整改；制定129条整改措施，完成113条。巡察移交的33件信访事项已全部办结。开展排查清理顶班替岗、长期不上班、债务清理、事故欠款清缴、资产清查等5项专项治理，挽回经济损失204.91万元，累计修订完善制度28项。对于历史遗留问题，由于历史跨度大，目前仍在积极推进。通过落实整改，公交集团安全生产工作明显改善，2024年事故费用总支出较2023年下降约284万元，降幅达80%左右。通过加强管理、深化改革，运营成本由2021年的2.91亿元，降至2024年的1.89亿元；财政补贴由2021年的1.7814亿元降至2024年的1.244亿元（含车辆购置款1589.64万元）。在岗人员由2021年的2292人降至2024年的1798人。</w:t>
      </w:r>
    </w:p>
    <w:p w14:paraId="6F75E7B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二、当前公交事业发展面临的主要问题</w:t>
      </w:r>
    </w:p>
    <w:p w14:paraId="7BCDE80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正如您在提案中关注的，受多重因素影响，我市公交事业仍面临诸多困境：</w:t>
      </w:r>
    </w:p>
    <w:p w14:paraId="5639B34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资金保障压力突出：</w:t>
      </w:r>
      <w:r>
        <w:rPr>
          <w:rFonts w:hint="eastAsia" w:ascii="仿宋_GB2312" w:hAnsi="仿宋_GB2312" w:cs="仿宋_GB2312"/>
          <w:i w:val="0"/>
          <w:iCs w:val="0"/>
          <w:caps w:val="0"/>
          <w:spacing w:val="0"/>
          <w:sz w:val="32"/>
          <w:szCs w:val="32"/>
          <w:lang w:val="en-US" w:eastAsia="zh-CN"/>
        </w:rPr>
        <w:t>2021年中央新能源补贴取消后，地方财政依赖度大幅提升，且现有补贴到位滞后。截至目前，累计能耗及购车欠款达9253万元，欠缴社保等费用达14172万元，债务偿还压力巨大。客运量从2019年8000万人次降至3600万人次，营运收入减半至约3000万元/年，目前驾驶员工资发放至6月，其他人员至5月，引发舆情风险。</w:t>
      </w:r>
    </w:p>
    <w:p w14:paraId="1D5859E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人员结构亟待优化：</w:t>
      </w:r>
      <w:r>
        <w:rPr>
          <w:rFonts w:hint="eastAsia" w:ascii="仿宋_GB2312" w:hAnsi="仿宋_GB2312" w:cs="仿宋_GB2312"/>
          <w:i w:val="0"/>
          <w:iCs w:val="0"/>
          <w:caps w:val="0"/>
          <w:spacing w:val="0"/>
          <w:sz w:val="32"/>
          <w:szCs w:val="32"/>
          <w:lang w:val="en-US" w:eastAsia="zh-CN"/>
        </w:rPr>
        <w:t>40岁以上职工占比68%，40岁以下仅32%，大专以上学历占25%，存在年龄偏大、文化程度不高、专业技能不足等问题，且多年未新进人员。</w:t>
      </w:r>
    </w:p>
    <w:p w14:paraId="04449DB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运力供给持续下降：</w:t>
      </w:r>
      <w:r>
        <w:rPr>
          <w:rFonts w:hint="eastAsia" w:ascii="仿宋_GB2312" w:hAnsi="仿宋_GB2312" w:cs="仿宋_GB2312"/>
          <w:i w:val="0"/>
          <w:iCs w:val="0"/>
          <w:caps w:val="0"/>
          <w:spacing w:val="0"/>
          <w:sz w:val="32"/>
          <w:szCs w:val="32"/>
          <w:lang w:val="en-US" w:eastAsia="zh-CN"/>
        </w:rPr>
        <w:t>991台车辆中，400台存在安全隐患，近200台因企业破产停运，符合安全运营条件的仅200台，部分线路候车时长增至30分钟。</w:t>
      </w:r>
    </w:p>
    <w:p w14:paraId="5C9C7A4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基础设施建设滞后：</w:t>
      </w:r>
      <w:r>
        <w:rPr>
          <w:rFonts w:hint="eastAsia" w:ascii="仿宋_GB2312" w:hAnsi="仿宋_GB2312" w:cs="仿宋_GB2312"/>
          <w:i w:val="0"/>
          <w:iCs w:val="0"/>
          <w:caps w:val="0"/>
          <w:spacing w:val="0"/>
          <w:sz w:val="32"/>
          <w:szCs w:val="32"/>
          <w:lang w:val="en-US" w:eastAsia="zh-CN"/>
        </w:rPr>
        <w:t>公交都市创建规划的3个停保场、44个首末站、16个枢纽站仅建成1个停保场、7个首末站、2个枢纽站，车辆进场率64%。车辆沿路停放存在安全隐患，加气充电成本高，线路优化困难，年空驶损耗700万元，为先进城市的3倍。</w:t>
      </w:r>
    </w:p>
    <w:p w14:paraId="4CE2812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改革推进阻力较大：</w:t>
      </w:r>
      <w:r>
        <w:rPr>
          <w:rFonts w:hint="eastAsia" w:ascii="仿宋_GB2312" w:hAnsi="仿宋_GB2312" w:cs="仿宋_GB2312"/>
          <w:i w:val="0"/>
          <w:iCs w:val="0"/>
          <w:caps w:val="0"/>
          <w:spacing w:val="0"/>
          <w:sz w:val="32"/>
          <w:szCs w:val="32"/>
          <w:lang w:val="en-US" w:eastAsia="zh-CN"/>
        </w:rPr>
        <w:t>职工对改革认识仍有不足，人员分流产生的补偿、补缴欠费等资金无保障，改革成效未有效缓解亏损。</w:t>
      </w:r>
    </w:p>
    <w:p w14:paraId="6412B0F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四、先进地市经验借鉴</w:t>
      </w:r>
    </w:p>
    <w:p w14:paraId="1557769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为破解发展难题，我局联合相关部门赴襄阳、洛阳等7市考察学习，收获重要启示：</w:t>
      </w:r>
    </w:p>
    <w:p w14:paraId="04A33DC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洛阳模式：</w:t>
      </w:r>
      <w:r>
        <w:rPr>
          <w:rFonts w:hint="eastAsia" w:ascii="仿宋_GB2312" w:hAnsi="仿宋_GB2312" w:cs="仿宋_GB2312"/>
          <w:i w:val="0"/>
          <w:iCs w:val="0"/>
          <w:caps w:val="0"/>
          <w:spacing w:val="0"/>
          <w:sz w:val="32"/>
          <w:szCs w:val="32"/>
          <w:lang w:val="en-US" w:eastAsia="zh-CN"/>
        </w:rPr>
        <w:t>组建市管正处级企业集团，整合地铁和公交资源，通过多元融资弥补补贴不足，实现可持续发展。</w:t>
      </w:r>
    </w:p>
    <w:p w14:paraId="0FFD13E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襄阳模式：</w:t>
      </w:r>
      <w:r>
        <w:rPr>
          <w:rFonts w:hint="eastAsia" w:ascii="仿宋_GB2312" w:hAnsi="仿宋_GB2312" w:cs="仿宋_GB2312"/>
          <w:i w:val="0"/>
          <w:iCs w:val="0"/>
          <w:caps w:val="0"/>
          <w:spacing w:val="0"/>
          <w:sz w:val="32"/>
          <w:szCs w:val="32"/>
          <w:lang w:val="en-US" w:eastAsia="zh-CN"/>
        </w:rPr>
        <w:t>将户外广告、充电桩等资源交由公交集团运营管理，减轻财政负担，强化发展保障。</w:t>
      </w:r>
    </w:p>
    <w:p w14:paraId="6F5AA0D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驻马店模式：</w:t>
      </w:r>
      <w:r>
        <w:rPr>
          <w:rFonts w:hint="eastAsia" w:ascii="仿宋_GB2312" w:hAnsi="仿宋_GB2312" w:cs="仿宋_GB2312"/>
          <w:i w:val="0"/>
          <w:iCs w:val="0"/>
          <w:caps w:val="0"/>
          <w:spacing w:val="0"/>
          <w:sz w:val="32"/>
          <w:szCs w:val="32"/>
          <w:lang w:val="en-US" w:eastAsia="zh-CN"/>
        </w:rPr>
        <w:t>采用民营化运作模式，实行标准化人车比管理，推动城乡公交联动，降低补贴规模。</w:t>
      </w:r>
    </w:p>
    <w:p w14:paraId="027FDFE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平顶山模式：</w:t>
      </w:r>
      <w:r>
        <w:rPr>
          <w:rFonts w:hint="eastAsia" w:ascii="仿宋_GB2312" w:hAnsi="仿宋_GB2312" w:cs="仿宋_GB2312"/>
          <w:i w:val="0"/>
          <w:iCs w:val="0"/>
          <w:caps w:val="0"/>
          <w:spacing w:val="0"/>
          <w:sz w:val="32"/>
          <w:szCs w:val="32"/>
          <w:lang w:val="en-US" w:eastAsia="zh-CN"/>
        </w:rPr>
        <w:t>发展16个三产经营单位，涵盖维修、文旅、定制公交等领域，实现创收与人员分流双赢。</w:t>
      </w:r>
    </w:p>
    <w:p w14:paraId="59429E4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五、下一步工作举措</w:t>
      </w:r>
    </w:p>
    <w:p w14:paraId="601C364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结合您的提案建议及先进经验，我们将重点推进以下七项工作：</w:t>
      </w:r>
    </w:p>
    <w:p w14:paraId="721249A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深化内部改革：落实国企“六定”改革要求，建立现代企业制度，完善《成本规制办法》，将补贴机制从“亏损多补贴多”转向“效益好奖励多”，强化绩效考评，堵住“出血点”、开发“盈利点”。</w:t>
      </w:r>
    </w:p>
    <w:p w14:paraId="2F28F18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强化审计整改：</w:t>
      </w:r>
      <w:r>
        <w:rPr>
          <w:rFonts w:hint="eastAsia" w:ascii="仿宋_GB2312" w:hAnsi="仿宋_GB2312" w:cs="仿宋_GB2312"/>
          <w:i w:val="0"/>
          <w:iCs w:val="0"/>
          <w:caps w:val="0"/>
          <w:spacing w:val="0"/>
          <w:sz w:val="32"/>
          <w:szCs w:val="32"/>
          <w:lang w:val="en-US" w:eastAsia="zh-CN"/>
        </w:rPr>
        <w:t>持续推进审计及巡察整改，对违纪违法问题移交纪委监委，彻底根治管理混乱问题。</w:t>
      </w:r>
    </w:p>
    <w:p w14:paraId="7857575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争取政策资金支持：</w:t>
      </w:r>
      <w:r>
        <w:rPr>
          <w:rFonts w:hint="eastAsia" w:ascii="仿宋_GB2312" w:hAnsi="仿宋_GB2312" w:cs="仿宋_GB2312"/>
          <w:i w:val="0"/>
          <w:iCs w:val="0"/>
          <w:caps w:val="0"/>
          <w:spacing w:val="0"/>
          <w:sz w:val="32"/>
          <w:szCs w:val="32"/>
          <w:lang w:val="en-US" w:eastAsia="zh-CN"/>
        </w:rPr>
        <w:t>抢抓设备更新政策机遇，争取超长期特别国债、专项再贷款等资金，2025年更新不少于100台公交车动力电池，制定车辆购置计划。推广政府与社会资本合作模式，替代财政单一投入。</w:t>
      </w:r>
    </w:p>
    <w:p w14:paraId="5166BBE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提升经营管理效益：</w:t>
      </w:r>
      <w:r>
        <w:rPr>
          <w:rFonts w:hint="eastAsia" w:ascii="仿宋_GB2312" w:hAnsi="仿宋_GB2312" w:cs="仿宋_GB2312"/>
          <w:i w:val="0"/>
          <w:iCs w:val="0"/>
          <w:caps w:val="0"/>
          <w:spacing w:val="0"/>
          <w:sz w:val="32"/>
          <w:szCs w:val="32"/>
          <w:lang w:val="en-US" w:eastAsia="zh-CN"/>
        </w:rPr>
        <w:t>丰富“公交+”模式，拓展机关、学校定制服务及大型活动保障，推广响应式停靠和网约公交，融入文旅发展，创新消费场景。</w:t>
      </w:r>
    </w:p>
    <w:p w14:paraId="7AD886D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加强基础设施建设：</w:t>
      </w:r>
      <w:r>
        <w:rPr>
          <w:rFonts w:hint="eastAsia" w:ascii="仿宋_GB2312" w:hAnsi="仿宋_GB2312" w:cs="仿宋_GB2312"/>
          <w:i w:val="0"/>
          <w:iCs w:val="0"/>
          <w:caps w:val="0"/>
          <w:spacing w:val="0"/>
          <w:sz w:val="32"/>
          <w:szCs w:val="32"/>
          <w:lang w:val="en-US" w:eastAsia="zh-CN"/>
        </w:rPr>
        <w:t>加快推进《南阳市城市公共交通规划（2021-2035）》审批，保障用地需求，推进公交场站综合开发，提升设施保障能力。</w:t>
      </w:r>
    </w:p>
    <w:p w14:paraId="355A9D3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完善成本规制体系：</w:t>
      </w:r>
      <w:r>
        <w:rPr>
          <w:rFonts w:hint="eastAsia" w:ascii="仿宋_GB2312" w:hAnsi="仿宋_GB2312" w:cs="仿宋_GB2312"/>
          <w:i w:val="0"/>
          <w:iCs w:val="0"/>
          <w:caps w:val="0"/>
          <w:spacing w:val="0"/>
          <w:sz w:val="32"/>
          <w:szCs w:val="32"/>
          <w:lang w:val="en-US" w:eastAsia="zh-CN"/>
        </w:rPr>
        <w:t>修订现行成本规制办法，精准匹配实际运营需求，充分调动员工积极性。</w:t>
      </w:r>
    </w:p>
    <w:p w14:paraId="208E8F0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构建可持续财政补贴机制：</w:t>
      </w:r>
      <w:r>
        <w:rPr>
          <w:rFonts w:hint="eastAsia" w:ascii="仿宋_GB2312" w:hAnsi="仿宋_GB2312" w:eastAsia="仿宋_GB2312" w:cs="仿宋_GB2312"/>
          <w:i w:val="0"/>
          <w:iCs w:val="0"/>
          <w:caps w:val="0"/>
          <w:spacing w:val="0"/>
          <w:sz w:val="32"/>
          <w:szCs w:val="32"/>
          <w:lang w:val="en-US" w:eastAsia="zh-CN"/>
        </w:rPr>
        <w:t>积极协调市政府，会同</w:t>
      </w:r>
      <w:r>
        <w:rPr>
          <w:rFonts w:hint="eastAsia" w:ascii="仿宋_GB2312" w:hAnsi="仿宋_GB2312" w:cs="仿宋_GB2312"/>
          <w:i w:val="0"/>
          <w:iCs w:val="0"/>
          <w:caps w:val="0"/>
          <w:spacing w:val="0"/>
          <w:sz w:val="32"/>
          <w:szCs w:val="32"/>
          <w:lang w:val="en-US" w:eastAsia="zh-CN"/>
        </w:rPr>
        <w:t>市审计局对2021年以来公交资金及管理情况开展全面审计，协调认定历史债务，争取每年列支专项资金逐</w:t>
      </w:r>
      <w:bookmarkStart w:id="0" w:name="_GoBack"/>
      <w:bookmarkEnd w:id="0"/>
      <w:r>
        <w:rPr>
          <w:rFonts w:hint="eastAsia" w:ascii="仿宋_GB2312" w:hAnsi="仿宋_GB2312" w:cs="仿宋_GB2312"/>
          <w:i w:val="0"/>
          <w:iCs w:val="0"/>
          <w:caps w:val="0"/>
          <w:spacing w:val="0"/>
          <w:sz w:val="32"/>
          <w:szCs w:val="32"/>
          <w:lang w:val="en-US" w:eastAsia="zh-CN"/>
        </w:rPr>
        <w:t>步偿还。</w:t>
      </w:r>
    </w:p>
    <w:p w14:paraId="610853E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您的提案为我市公交事业高质量发展提供了重要指引，我们将以提案办理为契机，细化工作措施，狠抓落实见效，并定期向您反馈进展情况。恳请您继续关注支持公交事业，提出更多宝贵意见。</w:t>
      </w:r>
    </w:p>
    <w:p w14:paraId="4E09498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特此回复。</w:t>
      </w:r>
    </w:p>
    <w:p w14:paraId="0E789175">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7C642E78">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7256CFFC">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54D4296D">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C5332C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 w:val="32"/>
          <w:szCs w:val="32"/>
          <w:lang w:val="en-US" w:eastAsia="zh-CN"/>
        </w:rPr>
        <w:t>南阳市交通运输局</w:t>
      </w:r>
    </w:p>
    <w:p w14:paraId="2E09FF76">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eastAsia="仿宋_GB2312" w:cs="Times New Roman"/>
          <w:szCs w:val="32"/>
          <w:lang w:val="en-US" w:eastAsia="zh-CN"/>
        </w:rPr>
        <w:t>202</w:t>
      </w:r>
      <w:r>
        <w:rPr>
          <w:rFonts w:hint="eastAsia" w:ascii="Times New Roman" w:hAnsi="Times New Roman" w:cs="Times New Roman"/>
          <w:szCs w:val="32"/>
          <w:lang w:val="en-US" w:eastAsia="zh-CN"/>
        </w:rPr>
        <w:t>5</w:t>
      </w:r>
      <w:r>
        <w:rPr>
          <w:rFonts w:hint="default" w:ascii="Times New Roman" w:hAnsi="Times New Roman" w:eastAsia="仿宋_GB2312" w:cs="Times New Roman"/>
          <w:szCs w:val="32"/>
          <w:lang w:val="en-US" w:eastAsia="zh-CN"/>
        </w:rPr>
        <w:t>年</w:t>
      </w:r>
      <w:r>
        <w:rPr>
          <w:rFonts w:hint="eastAsia" w:ascii="Times New Roman" w:hAnsi="Times New Roman" w:cs="Times New Roman"/>
          <w:szCs w:val="32"/>
          <w:lang w:val="en-US" w:eastAsia="zh-CN"/>
        </w:rPr>
        <w:t>9</w:t>
      </w:r>
      <w:r>
        <w:rPr>
          <w:rFonts w:hint="default" w:ascii="Times New Roman" w:hAnsi="Times New Roman" w:eastAsia="仿宋_GB2312" w:cs="Times New Roman"/>
          <w:szCs w:val="32"/>
          <w:lang w:val="en-US" w:eastAsia="zh-CN"/>
        </w:rPr>
        <w:t>月</w:t>
      </w:r>
      <w:r>
        <w:rPr>
          <w:rFonts w:hint="eastAsia" w:ascii="Times New Roman" w:hAnsi="Times New Roman" w:cs="Times New Roman"/>
          <w:szCs w:val="32"/>
          <w:lang w:val="en-US" w:eastAsia="zh-CN"/>
        </w:rPr>
        <w:t>15日</w:t>
      </w:r>
    </w:p>
    <w:p w14:paraId="4F033727">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056765D8">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6C8D38C3">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0603D9A3">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53E31EF2">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3B4568E0">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73AFEB1C">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42D5F31B">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0E2A3181">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298CA7EF">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0AE2981B">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63B90DBE">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002E5787">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395B0975">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140AC6A7">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217CF27A">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71B66A98">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1883E0A4">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30A1B402">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261CE264">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73132740">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cs="Times New Roman"/>
          <w:szCs w:val="32"/>
          <w:lang w:val="en-US" w:eastAsia="zh-CN"/>
        </w:rPr>
      </w:pPr>
    </w:p>
    <w:p w14:paraId="2537839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EE119E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tbl>
      <w:tblPr>
        <w:tblStyle w:val="14"/>
        <w:tblW w:w="9025"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025"/>
      </w:tblGrid>
      <w:tr w14:paraId="41912632">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1470BECD">
            <w:pPr>
              <w:keepNext w:val="0"/>
              <w:keepLines w:val="0"/>
              <w:pageBreakBefore w:val="0"/>
              <w:widowControl w:val="0"/>
              <w:kinsoku/>
              <w:wordWrap/>
              <w:overflowPunct w:val="0"/>
              <w:topLinePunct w:val="0"/>
              <w:autoSpaceDE/>
              <w:autoSpaceDN/>
              <w:bidi w:val="0"/>
              <w:adjustRightInd/>
              <w:snapToGrid w:val="0"/>
              <w:spacing w:beforeLines="0" w:after="0" w:line="480" w:lineRule="exact"/>
              <w:ind w:left="320" w:leftChars="100" w:right="320" w:rightChars="100"/>
              <w:jc w:val="both"/>
              <w:textAlignment w:val="bottom"/>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承办人：</w:t>
            </w:r>
            <w:r>
              <w:rPr>
                <w:rFonts w:hint="eastAsia" w:ascii="Times New Roman" w:hAnsi="Times New Roman" w:cs="仿宋_GB2312"/>
                <w:sz w:val="28"/>
                <w:szCs w:val="28"/>
                <w:lang w:val="en-US" w:eastAsia="zh-CN"/>
              </w:rPr>
              <w:t>韩铜楹</w:t>
            </w:r>
            <w:r>
              <w:rPr>
                <w:rFonts w:hint="eastAsia" w:ascii="Times New Roman" w:hAnsi="Times New Roman" w:eastAsia="仿宋_GB2312" w:cs="仿宋_GB2312"/>
                <w:sz w:val="28"/>
                <w:szCs w:val="28"/>
                <w:lang w:val="en-US" w:eastAsia="zh-CN"/>
              </w:rPr>
              <w:t xml:space="preserve">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lang w:val="en-US" w:eastAsia="zh-CN"/>
              </w:rPr>
              <w:t xml:space="preserve">   联系电话：61600</w:t>
            </w:r>
            <w:r>
              <w:rPr>
                <w:rFonts w:hint="eastAsia" w:ascii="Times New Roman" w:hAnsi="Times New Roman" w:cs="仿宋_GB2312"/>
                <w:sz w:val="28"/>
                <w:szCs w:val="28"/>
                <w:lang w:val="en-US" w:eastAsia="zh-CN"/>
              </w:rPr>
              <w:t xml:space="preserve">968          </w:t>
            </w:r>
            <w:r>
              <w:rPr>
                <w:rFonts w:hint="eastAsia" w:ascii="Times New Roman" w:hAnsi="Times New Roman" w:eastAsia="仿宋_GB2312" w:cs="仿宋_GB2312"/>
                <w:sz w:val="28"/>
                <w:szCs w:val="28"/>
                <w:lang w:val="en-US" w:eastAsia="zh-CN"/>
              </w:rPr>
              <w:t xml:space="preserve"> 邮政编码：473000</w:t>
            </w:r>
          </w:p>
        </w:tc>
      </w:tr>
      <w:tr w14:paraId="2E11BC1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825" w:hRule="exact"/>
          <w:jc w:val="center"/>
        </w:trPr>
        <w:tc>
          <w:tcPr>
            <w:tcW w:w="9025" w:type="dxa"/>
            <w:tcBorders>
              <w:top w:val="single" w:color="auto" w:sz="6" w:space="0"/>
              <w:bottom w:val="single" w:color="auto" w:sz="6" w:space="0"/>
            </w:tcBorders>
            <w:noWrap w:val="0"/>
            <w:vAlign w:val="top"/>
          </w:tcPr>
          <w:p w14:paraId="7116470A">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40" w:leftChars="100" w:right="320" w:rightChars="100" w:hanging="1120" w:hangingChars="400"/>
              <w:jc w:val="both"/>
              <w:textAlignment w:val="bottom"/>
              <w:outlineLvl w:val="9"/>
              <w:rPr>
                <w:rFonts w:hint="eastAsia" w:ascii="Times New Roman" w:hAnsi="Times New Roman" w:eastAsia="仿宋_GB2312" w:cs="仿宋_GB2312"/>
                <w:spacing w:val="-14"/>
                <w:sz w:val="28"/>
                <w:szCs w:val="28"/>
                <w:highlight w:val="yellow"/>
              </w:rPr>
            </w:pPr>
            <w:r>
              <w:rPr>
                <w:rFonts w:hint="eastAsia" w:ascii="Times New Roman" w:hAnsi="Times New Roman" w:eastAsia="仿宋_GB2312" w:cs="仿宋_GB2312"/>
                <w:spacing w:val="0"/>
                <w:sz w:val="28"/>
                <w:szCs w:val="28"/>
              </w:rPr>
              <w:t>抄</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cs="仿宋_GB2312"/>
                <w:spacing w:val="0"/>
                <w:sz w:val="28"/>
                <w:szCs w:val="28"/>
                <w:lang w:val="en-US" w:eastAsia="zh-CN"/>
              </w:rPr>
              <w:t xml:space="preserve"> </w:t>
            </w:r>
            <w:r>
              <w:rPr>
                <w:rFonts w:hint="eastAsia" w:ascii="Times New Roman" w:hAnsi="Times New Roman" w:eastAsia="仿宋_GB2312" w:cs="仿宋_GB2312"/>
                <w:spacing w:val="0"/>
                <w:sz w:val="28"/>
                <w:szCs w:val="28"/>
              </w:rPr>
              <w:t>送</w:t>
            </w:r>
            <w:r>
              <w:rPr>
                <w:rFonts w:hint="eastAsia" w:ascii="Times New Roman" w:hAnsi="Times New Roman" w:cs="仿宋_GB2312"/>
                <w:spacing w:val="0"/>
                <w:sz w:val="28"/>
                <w:szCs w:val="28"/>
                <w:lang w:eastAsia="zh-CN"/>
              </w:rPr>
              <w:t>：</w:t>
            </w:r>
            <w:r>
              <w:rPr>
                <w:rFonts w:hint="eastAsia" w:ascii="Times New Roman" w:hAnsi="Times New Roman" w:cs="仿宋_GB2312"/>
                <w:spacing w:val="0"/>
                <w:sz w:val="28"/>
                <w:szCs w:val="28"/>
                <w:lang w:val="en-US" w:eastAsia="zh-CN"/>
              </w:rPr>
              <w:t>市</w:t>
            </w:r>
            <w:r>
              <w:rPr>
                <w:rFonts w:hint="eastAsia" w:ascii="Times New Roman" w:hAnsi="Times New Roman" w:cs="仿宋_GB2312"/>
                <w:spacing w:val="-6"/>
                <w:sz w:val="28"/>
                <w:szCs w:val="28"/>
                <w:lang w:val="en-US" w:eastAsia="zh-CN"/>
              </w:rPr>
              <w:t>政协提案委（3份），市委市政府督查局（1份）</w:t>
            </w:r>
          </w:p>
          <w:p w14:paraId="28599DFE">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34" w:leftChars="448" w:right="320" w:rightChars="100" w:firstLine="0" w:firstLineChars="0"/>
              <w:jc w:val="both"/>
              <w:textAlignment w:val="bottom"/>
              <w:outlineLvl w:val="9"/>
              <w:rPr>
                <w:rFonts w:hint="eastAsia" w:ascii="Times New Roman" w:hAnsi="Times New Roman" w:eastAsia="仿宋_GB2312" w:cs="仿宋_GB2312"/>
                <w:spacing w:val="-14"/>
                <w:sz w:val="28"/>
                <w:szCs w:val="28"/>
              </w:rPr>
            </w:pPr>
          </w:p>
          <w:p w14:paraId="2EC140C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jc w:val="both"/>
              <w:textAlignment w:val="bottom"/>
              <w:rPr>
                <w:rFonts w:hint="eastAsia" w:ascii="Times New Roman" w:hAnsi="Times New Roman" w:eastAsia="仿宋_GB2312" w:cs="仿宋_GB2312"/>
                <w:sz w:val="28"/>
                <w:szCs w:val="28"/>
              </w:rPr>
            </w:pPr>
          </w:p>
        </w:tc>
      </w:tr>
      <w:tr w14:paraId="5FD7771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5A7F8B3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firstLine="0" w:firstLineChars="0"/>
              <w:jc w:val="both"/>
              <w:textAlignment w:val="bottom"/>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 xml:space="preserve">南阳市交通运输局办公室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w:t>
            </w:r>
            <w:r>
              <w:rPr>
                <w:rFonts w:hint="eastAsia" w:ascii="Times New Roman" w:hAnsi="Times New Roman"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cs="仿宋_GB2312"/>
                <w:sz w:val="28"/>
                <w:szCs w:val="28"/>
                <w:lang w:val="en-US" w:eastAsia="zh-CN"/>
              </w:rPr>
              <w:t>9</w:t>
            </w:r>
            <w:r>
              <w:rPr>
                <w:rFonts w:hint="eastAsia" w:ascii="Times New Roman" w:hAnsi="Times New Roman" w:eastAsia="仿宋_GB2312" w:cs="仿宋_GB2312"/>
                <w:sz w:val="28"/>
                <w:szCs w:val="28"/>
              </w:rPr>
              <w:t>月</w:t>
            </w:r>
            <w:r>
              <w:rPr>
                <w:rFonts w:hint="eastAsia" w:ascii="Times New Roman" w:hAnsi="Times New Roman" w:cs="仿宋_GB2312"/>
                <w:sz w:val="28"/>
                <w:szCs w:val="28"/>
                <w:lang w:val="en-US" w:eastAsia="zh-CN"/>
              </w:rPr>
              <w:t>15</w:t>
            </w:r>
            <w:r>
              <w:rPr>
                <w:rFonts w:hint="eastAsia" w:ascii="Times New Roman" w:hAnsi="Times New Roman" w:eastAsia="仿宋_GB2312" w:cs="仿宋_GB2312"/>
                <w:sz w:val="28"/>
                <w:szCs w:val="28"/>
              </w:rPr>
              <w:t>日印</w:t>
            </w:r>
            <w:r>
              <w:rPr>
                <w:rFonts w:hint="eastAsia" w:ascii="Times New Roman" w:hAnsi="Times New Roman" w:cs="仿宋_GB2312"/>
                <w:sz w:val="28"/>
                <w:szCs w:val="28"/>
                <w:lang w:eastAsia="zh-CN"/>
              </w:rPr>
              <w:t>发</w:t>
            </w:r>
          </w:p>
        </w:tc>
      </w:tr>
    </w:tbl>
    <w:p w14:paraId="4E8D6598">
      <w:pPr>
        <w:keepNext w:val="0"/>
        <w:keepLines w:val="0"/>
        <w:pageBreakBefore w:val="0"/>
        <w:widowControl w:val="0"/>
        <w:tabs>
          <w:tab w:val="left" w:pos="1032"/>
        </w:tabs>
        <w:kinsoku/>
        <w:wordWrap/>
        <w:overflowPunct/>
        <w:topLinePunct w:val="0"/>
        <w:autoSpaceDE/>
        <w:autoSpaceDN/>
        <w:bidi w:val="0"/>
        <w:adjustRightInd/>
        <w:snapToGrid/>
        <w:jc w:val="left"/>
        <w:textAlignment w:val="auto"/>
        <w:rPr>
          <w:rFonts w:hint="eastAsia" w:ascii="Times New Roman" w:hAnsi="Times New Roman" w:eastAsia="仿宋_GB2312" w:cs="Times New Roman"/>
          <w:kern w:val="2"/>
          <w:sz w:val="32"/>
          <w:lang w:val="en-US" w:eastAsia="zh-CN" w:bidi="he-IL"/>
        </w:rPr>
      </w:pPr>
    </w:p>
    <w:sectPr>
      <w:footerReference r:id="rId5" w:type="default"/>
      <w:pgSz w:w="11906" w:h="16838"/>
      <w:pgMar w:top="1928" w:right="1474" w:bottom="1701" w:left="1587" w:header="851" w:footer="1588" w:gutter="0"/>
      <w:pgBorders w:offsetFrom="page">
        <w:top w:val="none" w:sz="0" w:space="0"/>
        <w:left w:val="none" w:sz="0" w:space="0"/>
        <w:bottom w:val="none" w:sz="0" w:space="0"/>
        <w:right w:val="none" w:sz="0" w:space="0"/>
      </w:pgBorders>
      <w:cols w:space="720" w:num="1"/>
      <w:docGrid w:type="lines" w:linePitch="607" w:charSpace="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249B">
    <w:pPr>
      <w:pStyle w:val="9"/>
      <w:framePr w:wrap="around" w:vAnchor="text" w:hAnchor="margin" w:xAlign="outside" w:y="1"/>
      <w:tabs>
        <w:tab w:val="clear" w:pos="4153"/>
      </w:tabs>
      <w:ind w:right="16" w:rightChars="5"/>
      <w:jc w:val="center"/>
      <w:rPr>
        <w:rStyle w:val="17"/>
        <w:rFonts w:hint="default" w:ascii="Times New Roman" w:hAnsi="Times New Roman" w:cs="Times New Roman"/>
        <w:sz w:val="28"/>
      </w:rPr>
    </w:pPr>
    <w:r>
      <w:rPr>
        <w:rStyle w:val="17"/>
        <w:rFonts w:hint="default" w:ascii="Times New Roman" w:hAnsi="Times New Roman" w:cs="Times New Roman"/>
        <w:sz w:val="28"/>
      </w:rPr>
      <w:t>—</w:t>
    </w:r>
    <w:r>
      <w:rPr>
        <w:rFonts w:hint="default" w:ascii="Times New Roman" w:hAnsi="Times New Roman" w:cs="Times New Roman"/>
        <w:sz w:val="28"/>
      </w:rPr>
      <w:fldChar w:fldCharType="begin"/>
    </w:r>
    <w:r>
      <w:rPr>
        <w:rStyle w:val="17"/>
        <w:rFonts w:hint="default" w:ascii="Times New Roman" w:hAnsi="Times New Roman" w:cs="Times New Roman"/>
        <w:sz w:val="28"/>
      </w:rPr>
      <w:instrText xml:space="preserve">PAGE  </w:instrText>
    </w:r>
    <w:r>
      <w:rPr>
        <w:rFonts w:hint="default" w:ascii="Times New Roman" w:hAnsi="Times New Roman" w:cs="Times New Roman"/>
        <w:sz w:val="28"/>
      </w:rPr>
      <w:fldChar w:fldCharType="separate"/>
    </w:r>
    <w:r>
      <w:rPr>
        <w:rStyle w:val="17"/>
        <w:rFonts w:hint="default" w:ascii="Times New Roman" w:hAnsi="Times New Roman" w:cs="Times New Roman"/>
        <w:sz w:val="28"/>
      </w:rPr>
      <w:t>1</w:t>
    </w:r>
    <w:r>
      <w:rPr>
        <w:rFonts w:hint="default" w:ascii="Times New Roman" w:hAnsi="Times New Roman" w:cs="Times New Roman"/>
        <w:sz w:val="28"/>
      </w:rPr>
      <w:fldChar w:fldCharType="end"/>
    </w:r>
    <w:r>
      <w:rPr>
        <w:rStyle w:val="17"/>
        <w:rFonts w:hint="default" w:ascii="Times New Roman" w:hAnsi="Times New Roman" w:cs="Times New Roman"/>
        <w:sz w:val="28"/>
      </w:rPr>
      <w:t>—</w:t>
    </w:r>
  </w:p>
  <w:p w14:paraId="420B546E">
    <w:pPr>
      <w:pStyle w:val="9"/>
      <w:tabs>
        <w:tab w:val="clear" w:pos="8306"/>
      </w:tabs>
      <w:ind w:right="360" w:firstLine="360"/>
      <w:rPr>
        <w:rFonts w:hint="default"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rawingGridVerticalSpacing w:val="607"/>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 w:name="Doc Post Wizard Balloon" w:val="0"/>
    <w:docVar w:name="iDocStyle" w:val="1"/>
    <w:docVar w:name="KSO_WPS_MARK_KEY" w:val="008d062b-f3f9-43de-b1eb-f8490b8f4d3a"/>
  </w:docVars>
  <w:rsids>
    <w:rsidRoot w:val="00172A27"/>
    <w:rsid w:val="00033130"/>
    <w:rsid w:val="009772CD"/>
    <w:rsid w:val="02136CA6"/>
    <w:rsid w:val="04402E53"/>
    <w:rsid w:val="06A52660"/>
    <w:rsid w:val="06ED4D14"/>
    <w:rsid w:val="085A713A"/>
    <w:rsid w:val="092034D0"/>
    <w:rsid w:val="0E96765D"/>
    <w:rsid w:val="13366CA4"/>
    <w:rsid w:val="15AC4E3D"/>
    <w:rsid w:val="15D74AC7"/>
    <w:rsid w:val="162B7D31"/>
    <w:rsid w:val="168D108C"/>
    <w:rsid w:val="16C374E4"/>
    <w:rsid w:val="16CF73C1"/>
    <w:rsid w:val="17153EF8"/>
    <w:rsid w:val="171C6133"/>
    <w:rsid w:val="1AD70716"/>
    <w:rsid w:val="1B181693"/>
    <w:rsid w:val="1C87529E"/>
    <w:rsid w:val="1D2553EE"/>
    <w:rsid w:val="1D7A7FEF"/>
    <w:rsid w:val="1EDA0CCE"/>
    <w:rsid w:val="1F340FC0"/>
    <w:rsid w:val="243C7598"/>
    <w:rsid w:val="2444196A"/>
    <w:rsid w:val="25C822F6"/>
    <w:rsid w:val="27035654"/>
    <w:rsid w:val="2762362C"/>
    <w:rsid w:val="28437E58"/>
    <w:rsid w:val="289B47AA"/>
    <w:rsid w:val="295E7D6B"/>
    <w:rsid w:val="2ABE0ADA"/>
    <w:rsid w:val="2F715BCC"/>
    <w:rsid w:val="308974AE"/>
    <w:rsid w:val="31C75679"/>
    <w:rsid w:val="34255A9B"/>
    <w:rsid w:val="3704484F"/>
    <w:rsid w:val="38252950"/>
    <w:rsid w:val="394747FE"/>
    <w:rsid w:val="3C196E25"/>
    <w:rsid w:val="3FFFC4FD"/>
    <w:rsid w:val="4117055F"/>
    <w:rsid w:val="42F34358"/>
    <w:rsid w:val="43425D39"/>
    <w:rsid w:val="437416ED"/>
    <w:rsid w:val="43921EAF"/>
    <w:rsid w:val="473110DC"/>
    <w:rsid w:val="473C166C"/>
    <w:rsid w:val="47553232"/>
    <w:rsid w:val="477F3C10"/>
    <w:rsid w:val="4A423569"/>
    <w:rsid w:val="4AC86B15"/>
    <w:rsid w:val="4BB42ABF"/>
    <w:rsid w:val="4D1C536A"/>
    <w:rsid w:val="51D85894"/>
    <w:rsid w:val="53DA724E"/>
    <w:rsid w:val="555308C0"/>
    <w:rsid w:val="58E171FB"/>
    <w:rsid w:val="590369E1"/>
    <w:rsid w:val="591E7715"/>
    <w:rsid w:val="5A0356E1"/>
    <w:rsid w:val="5BB2427F"/>
    <w:rsid w:val="5BEE38C3"/>
    <w:rsid w:val="5F8940F8"/>
    <w:rsid w:val="60655AC1"/>
    <w:rsid w:val="614A36C2"/>
    <w:rsid w:val="64274E13"/>
    <w:rsid w:val="64693149"/>
    <w:rsid w:val="66624588"/>
    <w:rsid w:val="66A504F5"/>
    <w:rsid w:val="67145DB8"/>
    <w:rsid w:val="679D1732"/>
    <w:rsid w:val="67C279C8"/>
    <w:rsid w:val="68525699"/>
    <w:rsid w:val="68B07650"/>
    <w:rsid w:val="690860AE"/>
    <w:rsid w:val="6C356421"/>
    <w:rsid w:val="6C602EA1"/>
    <w:rsid w:val="6D20794B"/>
    <w:rsid w:val="6E2A4841"/>
    <w:rsid w:val="6FDFDEAB"/>
    <w:rsid w:val="709B5553"/>
    <w:rsid w:val="70B76908"/>
    <w:rsid w:val="70FE27E6"/>
    <w:rsid w:val="74CC462D"/>
    <w:rsid w:val="76CF38B6"/>
    <w:rsid w:val="775D2914"/>
    <w:rsid w:val="78767001"/>
    <w:rsid w:val="789B04AB"/>
    <w:rsid w:val="7A0A223C"/>
    <w:rsid w:val="7AAD1E09"/>
    <w:rsid w:val="7B3062B0"/>
    <w:rsid w:val="7B943204"/>
    <w:rsid w:val="7B9C10D8"/>
    <w:rsid w:val="7CA77B0E"/>
    <w:rsid w:val="7DE1253A"/>
    <w:rsid w:val="7F7A6EC6"/>
    <w:rsid w:val="7FFF32CC"/>
    <w:rsid w:val="F33E8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he-IL"/>
    </w:rPr>
  </w:style>
  <w:style w:type="paragraph" w:styleId="2">
    <w:name w:val="heading 1"/>
    <w:basedOn w:val="1"/>
    <w:next w:val="1"/>
    <w:link w:val="19"/>
    <w:uiPriority w:val="0"/>
    <w:pPr>
      <w:keepNext/>
      <w:keepLines/>
      <w:spacing w:before="340" w:beforeLines="0" w:after="330" w:afterLines="0" w:line="578" w:lineRule="auto"/>
      <w:outlineLvl w:val="0"/>
    </w:pPr>
    <w:rPr>
      <w:rFonts w:ascii="Calibri" w:hAnsi="Calibri" w:eastAsia="宋体"/>
      <w:b/>
      <w:bCs/>
      <w:kern w:val="44"/>
      <w:sz w:val="44"/>
      <w:szCs w:val="44"/>
      <w:lang w:bidi="ar-SA"/>
    </w:rPr>
  </w:style>
  <w:style w:type="character" w:default="1" w:styleId="15">
    <w:name w:val="Default Paragraph Font"/>
    <w:link w:val="16"/>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next w:val="1"/>
    <w:qFormat/>
    <w:uiPriority w:val="0"/>
    <w:pPr>
      <w:spacing w:after="120" w:afterLines="0"/>
    </w:pPr>
  </w:style>
  <w:style w:type="paragraph" w:styleId="5">
    <w:name w:val="Body Text Indent"/>
    <w:basedOn w:val="1"/>
    <w:link w:val="20"/>
    <w:uiPriority w:val="0"/>
    <w:pPr>
      <w:ind w:firstLine="658"/>
      <w:textAlignment w:val="bottom"/>
    </w:pPr>
    <w:rPr>
      <w:rFonts w:ascii="仿宋_GB2312"/>
      <w:snapToGrid w:val="0"/>
      <w:kern w:val="0"/>
    </w:rPr>
  </w:style>
  <w:style w:type="paragraph" w:styleId="6">
    <w:name w:val="Block Text"/>
    <w:basedOn w:val="1"/>
    <w:qFormat/>
    <w:uiPriority w:val="0"/>
    <w:pPr>
      <w:spacing w:before="60" w:beforeLines="0" w:line="318" w:lineRule="atLeast"/>
      <w:ind w:left="1315" w:leftChars="100" w:right="321" w:rightChars="100" w:hanging="994" w:hangingChars="310"/>
      <w:textAlignment w:val="bottom"/>
    </w:pPr>
    <w:rPr>
      <w:rFonts w:ascii="仿宋_GB2312"/>
    </w:rPr>
  </w:style>
  <w:style w:type="paragraph" w:styleId="7">
    <w:name w:val="Plain Text"/>
    <w:basedOn w:val="1"/>
    <w:qFormat/>
    <w:uiPriority w:val="0"/>
    <w:pPr>
      <w:spacing w:line="240" w:lineRule="auto"/>
    </w:pPr>
    <w:rPr>
      <w:rFonts w:ascii="宋体" w:hAnsi="Courier New" w:eastAsia="宋体" w:cs="Courier New"/>
      <w:sz w:val="21"/>
      <w:szCs w:val="21"/>
      <w:lang w:bidi="ar-SA"/>
    </w:rPr>
  </w:style>
  <w:style w:type="paragraph" w:styleId="8">
    <w:name w:val="Date"/>
    <w:basedOn w:val="1"/>
    <w:next w:val="1"/>
    <w:uiPriority w:val="0"/>
    <w:pPr>
      <w:ind w:left="100" w:leftChars="2500"/>
    </w:pPr>
    <w:rPr>
      <w:rFonts w:ascii="仿宋_GB2312"/>
      <w:snapToGrid w:val="0"/>
      <w:spacing w:val="-6"/>
      <w:kern w:val="0"/>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Body Text Indent 3"/>
    <w:basedOn w:val="1"/>
    <w:qFormat/>
    <w:uiPriority w:val="0"/>
    <w:pPr>
      <w:spacing w:after="120" w:afterLines="0"/>
      <w:ind w:left="420" w:leftChars="200"/>
    </w:pPr>
    <w:rPr>
      <w:sz w:val="16"/>
      <w:szCs w:val="16"/>
    </w:rPr>
  </w:style>
  <w:style w:type="paragraph" w:styleId="12">
    <w:name w:val="Body Text 2"/>
    <w:basedOn w:val="1"/>
    <w:qFormat/>
    <w:uiPriority w:val="0"/>
    <w:pPr>
      <w:spacing w:line="560" w:lineRule="exact"/>
      <w:jc w:val="center"/>
    </w:pPr>
    <w:rPr>
      <w:rFonts w:eastAsia="宋体"/>
      <w:b/>
      <w:bCs/>
    </w:rPr>
  </w:style>
  <w:style w:type="paragraph" w:styleId="13">
    <w:name w:val="Normal (Web)"/>
    <w:basedOn w:val="1"/>
    <w:next w:val="1"/>
    <w:semiHidden/>
    <w:qFormat/>
    <w:uiPriority w:val="0"/>
    <w:pPr>
      <w:widowControl/>
      <w:shd w:val="clear" w:color="auto" w:fill="FFFFFF"/>
      <w:spacing w:before="100" w:beforeLines="0" w:beforeAutospacing="1" w:after="100" w:afterLines="0" w:afterAutospacing="1" w:line="450" w:lineRule="atLeast"/>
      <w:jc w:val="left"/>
    </w:pPr>
    <w:rPr>
      <w:rFonts w:ascii="宋体" w:hAnsi="宋体" w:eastAsia="宋体" w:cs="宋体"/>
      <w:kern w:val="0"/>
      <w:sz w:val="24"/>
      <w:szCs w:val="24"/>
      <w:lang w:bidi="ar-SA"/>
    </w:rPr>
  </w:style>
  <w:style w:type="paragraph" w:customStyle="1" w:styleId="16">
    <w:name w:val=" Char Char Char Char Char Char Char Char Char Char Char Char Char"/>
    <w:basedOn w:val="3"/>
    <w:link w:val="15"/>
    <w:qFormat/>
    <w:uiPriority w:val="0"/>
    <w:pPr>
      <w:adjustRightInd w:val="0"/>
      <w:spacing w:line="436" w:lineRule="exact"/>
      <w:ind w:left="357"/>
      <w:jc w:val="left"/>
      <w:outlineLvl w:val="3"/>
    </w:pPr>
    <w:rPr>
      <w:rFonts w:ascii="Tahoma" w:hAnsi="Tahoma" w:eastAsia="宋体"/>
      <w:b/>
      <w:sz w:val="44"/>
      <w:szCs w:val="24"/>
      <w:lang w:bidi="ar-SA"/>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标题 1 Char"/>
    <w:basedOn w:val="15"/>
    <w:link w:val="2"/>
    <w:qFormat/>
    <w:uiPriority w:val="0"/>
    <w:rPr>
      <w:rFonts w:ascii="Calibri" w:hAnsi="Calibri" w:eastAsia="宋体"/>
      <w:b/>
      <w:bCs/>
      <w:kern w:val="44"/>
      <w:sz w:val="44"/>
      <w:szCs w:val="44"/>
      <w:lang w:val="en-US" w:eastAsia="zh-CN" w:bidi="ar-SA"/>
    </w:rPr>
  </w:style>
  <w:style w:type="character" w:customStyle="1" w:styleId="20">
    <w:name w:val=" Char Char1"/>
    <w:basedOn w:val="15"/>
    <w:link w:val="5"/>
    <w:semiHidden/>
    <w:qFormat/>
    <w:uiPriority w:val="0"/>
    <w:rPr>
      <w:rFonts w:ascii="仿宋_GB2312" w:eastAsia="仿宋_GB2312"/>
      <w:snapToGrid w:val="0"/>
      <w:sz w:val="32"/>
      <w:lang w:val="en-US" w:eastAsia="zh-CN" w:bidi="he-IL"/>
    </w:rPr>
  </w:style>
  <w:style w:type="character" w:customStyle="1" w:styleId="21">
    <w:name w:val=" Char Char"/>
    <w:basedOn w:val="15"/>
    <w:qFormat/>
    <w:uiPriority w:val="0"/>
    <w:rPr>
      <w:rFonts w:ascii="仿宋_GB2312" w:hAnsi="Times New Roman" w:eastAsia="仿宋_GB2312"/>
      <w:snapToGrid w:val="0"/>
      <w:sz w:val="32"/>
      <w:lang w:bidi="he-IL"/>
    </w:rPr>
  </w:style>
  <w:style w:type="character" w:customStyle="1" w:styleId="22">
    <w:name w:val="ca-11"/>
    <w:basedOn w:val="15"/>
    <w:qFormat/>
    <w:uiPriority w:val="0"/>
    <w:rPr>
      <w:rFonts w:hint="eastAsia" w:ascii="仿宋_GB2312" w:eastAsia="仿宋_GB2312"/>
      <w:sz w:val="28"/>
      <w:szCs w:val="28"/>
    </w:rPr>
  </w:style>
  <w:style w:type="character" w:customStyle="1" w:styleId="23">
    <w:name w:val="content1"/>
    <w:basedOn w:val="15"/>
    <w:qFormat/>
    <w:uiPriority w:val="0"/>
    <w:rPr>
      <w:sz w:val="21"/>
      <w:szCs w:val="21"/>
    </w:rPr>
  </w:style>
  <w:style w:type="character" w:customStyle="1" w:styleId="24">
    <w:name w:val="apple-converted-space"/>
    <w:basedOn w:val="15"/>
    <w:qFormat/>
    <w:uiPriority w:val="0"/>
  </w:style>
  <w:style w:type="character" w:customStyle="1" w:styleId="25">
    <w:name w:val="html_txt1"/>
    <w:basedOn w:val="15"/>
    <w:qFormat/>
    <w:uiPriority w:val="0"/>
    <w:rPr>
      <w:color w:val="000000"/>
    </w:rPr>
  </w:style>
  <w:style w:type="paragraph" w:customStyle="1" w:styleId="26">
    <w:name w:val="p0"/>
    <w:basedOn w:val="1"/>
    <w:qFormat/>
    <w:uiPriority w:val="0"/>
    <w:pPr>
      <w:widowControl/>
      <w:spacing w:before="100" w:beforeLines="0" w:beforeAutospacing="1" w:after="100" w:afterLines="0" w:afterAutospacing="1" w:line="240" w:lineRule="auto"/>
      <w:jc w:val="left"/>
    </w:pPr>
    <w:rPr>
      <w:rFonts w:ascii="宋体" w:hAnsi="宋体" w:eastAsia="宋体" w:cs="宋体"/>
      <w:kern w:val="0"/>
      <w:sz w:val="24"/>
      <w:szCs w:val="24"/>
      <w:lang w:bidi="ar-SA"/>
    </w:rPr>
  </w:style>
  <w:style w:type="paragraph" w:customStyle="1" w:styleId="27">
    <w:name w:val="样式1"/>
    <w:basedOn w:val="1"/>
    <w:qFormat/>
    <w:uiPriority w:val="0"/>
    <w:pPr>
      <w:spacing w:line="600" w:lineRule="exact"/>
      <w:ind w:firstLine="200" w:firstLineChars="200"/>
    </w:pPr>
    <w:rPr>
      <w:rFonts w:eastAsia="仿宋_GB2312"/>
      <w:szCs w:val="24"/>
    </w:rPr>
  </w:style>
  <w:style w:type="paragraph" w:customStyle="1" w:styleId="28">
    <w:name w:val="pa-2"/>
    <w:basedOn w:val="1"/>
    <w:qFormat/>
    <w:uiPriority w:val="0"/>
    <w:pPr>
      <w:widowControl/>
      <w:spacing w:before="100" w:beforeLines="0" w:beforeAutospacing="1" w:after="100" w:afterLines="0" w:afterAutospacing="1" w:line="320" w:lineRule="atLeast"/>
      <w:jc w:val="center"/>
    </w:pPr>
    <w:rPr>
      <w:rFonts w:ascii="宋体" w:hAnsi="宋体" w:eastAsia="宋体" w:cs="宋体"/>
      <w:kern w:val="0"/>
      <w:sz w:val="24"/>
      <w:szCs w:val="24"/>
      <w:lang w:bidi="ar-SA"/>
    </w:rPr>
  </w:style>
  <w:style w:type="paragraph" w:customStyle="1" w:styleId="2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Char Char Char Char Char Char Char Char Char Char Char Char Char"/>
    <w:basedOn w:val="3"/>
    <w:qFormat/>
    <w:uiPriority w:val="0"/>
    <w:pPr>
      <w:adjustRightInd w:val="0"/>
      <w:spacing w:line="436" w:lineRule="exact"/>
      <w:ind w:left="357"/>
      <w:jc w:val="left"/>
      <w:outlineLvl w:val="3"/>
    </w:pPr>
    <w:rPr>
      <w:rFonts w:ascii="Tahoma" w:hAnsi="Tahoma" w:eastAsia="宋体"/>
      <w:b/>
      <w:sz w:val="44"/>
      <w:szCs w:val="24"/>
      <w:lang w:bidi="ar-SA"/>
    </w:rPr>
  </w:style>
  <w:style w:type="paragraph" w:customStyle="1" w:styleId="31">
    <w:name w:val="列出段落"/>
    <w:basedOn w:val="1"/>
    <w:qFormat/>
    <w:uiPriority w:val="0"/>
    <w:pPr>
      <w:spacing w:line="240" w:lineRule="auto"/>
      <w:ind w:firstLine="420" w:firstLineChars="200"/>
    </w:pPr>
    <w:rPr>
      <w:rFonts w:ascii="Calibri" w:hAnsi="Calibri" w:eastAsia="宋体"/>
      <w:sz w:val="21"/>
      <w:szCs w:val="22"/>
      <w:lang w:bidi="ar-SA"/>
    </w:rPr>
  </w:style>
  <w:style w:type="paragraph" w:customStyle="1" w:styleId="32">
    <w:name w:val="0"/>
    <w:basedOn w:val="1"/>
    <w:qFormat/>
    <w:uiPriority w:val="0"/>
    <w:pPr>
      <w:widowControl/>
      <w:snapToGrid w:val="0"/>
      <w:spacing w:line="240" w:lineRule="auto"/>
    </w:pPr>
    <w:rPr>
      <w:rFonts w:eastAsia="宋体"/>
      <w:kern w:val="0"/>
      <w:sz w:val="20"/>
      <w:lang w:bidi="ar-SA"/>
    </w:rPr>
  </w:style>
  <w:style w:type="paragraph" w:customStyle="1" w:styleId="33">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34">
    <w:name w:val="BodyText1I"/>
    <w:basedOn w:val="35"/>
    <w:qFormat/>
    <w:uiPriority w:val="0"/>
    <w:pPr>
      <w:ind w:firstLine="856" w:firstLineChars="200"/>
    </w:pPr>
    <w:rPr>
      <w:rFonts w:eastAsia="文星仿宋"/>
      <w:sz w:val="32"/>
      <w:szCs w:val="22"/>
    </w:rPr>
  </w:style>
  <w:style w:type="paragraph" w:customStyle="1" w:styleId="35">
    <w:name w:val="BodyText"/>
    <w:basedOn w:val="1"/>
    <w:next w:val="1"/>
    <w:qFormat/>
    <w:uiPriority w:val="0"/>
    <w:pPr>
      <w:widowControl/>
      <w:spacing w:after="120"/>
      <w:textAlignment w:val="baseline"/>
    </w:pPr>
  </w:style>
  <w:style w:type="character" w:customStyle="1" w:styleId="36">
    <w:name w:val="font21"/>
    <w:basedOn w:val="15"/>
    <w:qFormat/>
    <w:uiPriority w:val="0"/>
    <w:rPr>
      <w:rFonts w:hint="default" w:ascii="华文中宋" w:hAnsi="华文中宋" w:eastAsia="华文中宋" w:cs="华文中宋"/>
      <w:color w:val="000000"/>
      <w:sz w:val="22"/>
      <w:szCs w:val="22"/>
      <w:u w:val="none"/>
    </w:rPr>
  </w:style>
  <w:style w:type="character" w:customStyle="1" w:styleId="37">
    <w:name w:val="font31"/>
    <w:basedOn w:val="15"/>
    <w:qFormat/>
    <w:uiPriority w:val="0"/>
    <w:rPr>
      <w:rFonts w:hint="default" w:ascii="Times New Roman" w:hAnsi="Times New Roman" w:cs="Times New Roman"/>
      <w:color w:val="000000"/>
      <w:sz w:val="22"/>
      <w:szCs w:val="22"/>
      <w:u w:val="none"/>
    </w:rPr>
  </w:style>
  <w:style w:type="character" w:customStyle="1" w:styleId="38">
    <w:name w:val="font41"/>
    <w:basedOn w:val="15"/>
    <w:qFormat/>
    <w:uiPriority w:val="0"/>
    <w:rPr>
      <w:rFonts w:hint="default" w:ascii="华文中宋" w:hAnsi="华文中宋" w:eastAsia="华文中宋" w:cs="华文中宋"/>
      <w:color w:val="000000"/>
      <w:sz w:val="24"/>
      <w:szCs w:val="24"/>
      <w:u w:val="none"/>
    </w:rPr>
  </w:style>
  <w:style w:type="character" w:customStyle="1" w:styleId="39">
    <w:name w:val="font5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微软（中国）有限公司</Company>
  <Pages>10</Pages>
  <Words>4077</Words>
  <Characters>4421</Characters>
  <Lines>10</Lines>
  <Paragraphs>2</Paragraphs>
  <TotalTime>977</TotalTime>
  <ScaleCrop>false</ScaleCrop>
  <LinksUpToDate>false</LinksUpToDate>
  <CharactersWithSpaces>4637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2014-07-09T02:28:00Z</dcterms:created>
  <dc:creator>wys</dc:creator>
  <cp:lastModifiedBy>夏目</cp:lastModifiedBy>
  <cp:lastPrinted>2025-08-14T08:54:00Z</cp:lastPrinted>
  <dcterms:modified xsi:type="dcterms:W3CDTF">2025-09-17T09:01:41Z</dcterms:modified>
  <dc:title>公文向导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2052</vt:r8>
  </property>
  <property fmtid="{D5CDD505-2E9C-101B-9397-08002B2CF9AE}" pid="3" name="KSOProductBuildVer">
    <vt:lpwstr>2052-12.1.0.22529</vt:lpwstr>
  </property>
  <property fmtid="{D5CDD505-2E9C-101B-9397-08002B2CF9AE}" pid="4" name="ICV">
    <vt:lpwstr>D76B0F92386B437AA09FC3B1B7368AEE_13</vt:lpwstr>
  </property>
  <property fmtid="{D5CDD505-2E9C-101B-9397-08002B2CF9AE}" pid="5" name="KSOTemplateDocerSaveRecord">
    <vt:lpwstr>eyJoZGlkIjoiNzAyYjBjYjFlMzA2ZjA1ZjQ0ZDlkYWMxOWJlNDA2YmYiLCJ1c2VySWQiOiI1ODI5NjcwNDIifQ==</vt:lpwstr>
  </property>
</Properties>
</file>