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tblLayout w:type="fixed"/>
        <w:tblCellMar>
          <w:top w:w="0" w:type="dxa"/>
          <w:left w:w="28" w:type="dxa"/>
          <w:bottom w:w="0" w:type="dxa"/>
          <w:right w:w="28" w:type="dxa"/>
        </w:tblCellMar>
      </w:tblPr>
      <w:tblGrid>
        <w:gridCol w:w="332"/>
        <w:gridCol w:w="6730"/>
        <w:gridCol w:w="1478"/>
        <w:gridCol w:w="305"/>
      </w:tblGrid>
      <w:tr w14:paraId="1055CE3B">
        <w:tblPrEx>
          <w:tblCellMar>
            <w:top w:w="0" w:type="dxa"/>
            <w:left w:w="28" w:type="dxa"/>
            <w:bottom w:w="0" w:type="dxa"/>
            <w:right w:w="28" w:type="dxa"/>
          </w:tblCellMar>
        </w:tblPrEx>
        <w:trPr>
          <w:cantSplit/>
          <w:trHeight w:val="1276" w:hRule="exact"/>
          <w:jc w:val="center"/>
        </w:trPr>
        <w:tc>
          <w:tcPr>
            <w:tcW w:w="7062" w:type="dxa"/>
            <w:gridSpan w:val="2"/>
            <w:noWrap w:val="0"/>
            <w:vAlign w:val="top"/>
          </w:tcPr>
          <w:p w14:paraId="369388BD">
            <w:pPr>
              <w:keepNext w:val="0"/>
              <w:keepLines w:val="0"/>
              <w:pageBreakBefore w:val="0"/>
              <w:widowControl w:val="0"/>
              <w:kinsoku/>
              <w:wordWrap/>
              <w:overflowPunct w:val="0"/>
              <w:topLinePunct w:val="0"/>
              <w:autoSpaceDE/>
              <w:autoSpaceDN/>
              <w:bidi w:val="0"/>
              <w:adjustRightInd/>
              <w:rPr>
                <w:rStyle w:val="23"/>
                <w:rFonts w:hint="eastAsia" w:ascii="Times New Roman" w:hAnsi="Times New Roman" w:eastAsia="宋体"/>
                <w:color w:val="000000"/>
                <w:sz w:val="32"/>
                <w:szCs w:val="32"/>
                <w:lang w:eastAsia="zh-CN"/>
              </w:rPr>
            </w:pPr>
          </w:p>
        </w:tc>
        <w:tc>
          <w:tcPr>
            <w:tcW w:w="1783" w:type="dxa"/>
            <w:gridSpan w:val="2"/>
            <w:noWrap w:val="0"/>
            <w:vAlign w:val="top"/>
          </w:tcPr>
          <w:p w14:paraId="43218362">
            <w:pPr>
              <w:keepNext w:val="0"/>
              <w:keepLines w:val="0"/>
              <w:pageBreakBefore w:val="0"/>
              <w:widowControl w:val="0"/>
              <w:kinsoku/>
              <w:wordWrap/>
              <w:overflowPunct w:val="0"/>
              <w:topLinePunct w:val="0"/>
              <w:autoSpaceDE/>
              <w:autoSpaceDN/>
              <w:bidi w:val="0"/>
              <w:adjustRightInd/>
              <w:spacing w:line="240" w:lineRule="auto"/>
              <w:jc w:val="right"/>
              <w:rPr>
                <w:rStyle w:val="23"/>
                <w:rFonts w:ascii="Times New Roman" w:hAnsi="Times New Roman"/>
                <w:color w:val="000000"/>
              </w:rPr>
            </w:pPr>
          </w:p>
        </w:tc>
      </w:tr>
      <w:tr w14:paraId="742CB463">
        <w:tblPrEx>
          <w:tblCellMar>
            <w:top w:w="0" w:type="dxa"/>
            <w:left w:w="28" w:type="dxa"/>
            <w:bottom w:w="0" w:type="dxa"/>
            <w:right w:w="28" w:type="dxa"/>
          </w:tblCellMar>
        </w:tblPrEx>
        <w:trPr>
          <w:cantSplit/>
          <w:trHeight w:val="780" w:hRule="atLeast"/>
          <w:jc w:val="center"/>
        </w:trPr>
        <w:tc>
          <w:tcPr>
            <w:tcW w:w="8845" w:type="dxa"/>
            <w:gridSpan w:val="4"/>
            <w:noWrap w:val="0"/>
            <w:vAlign w:val="top"/>
          </w:tcPr>
          <w:p w14:paraId="29ABEBFA">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246B69BD">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6CF2CE49">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000C7F6B">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tc>
      </w:tr>
      <w:tr w14:paraId="105A0D00">
        <w:tblPrEx>
          <w:tblCellMar>
            <w:top w:w="0" w:type="dxa"/>
            <w:left w:w="28" w:type="dxa"/>
            <w:bottom w:w="0" w:type="dxa"/>
            <w:right w:w="28" w:type="dxa"/>
          </w:tblCellMar>
        </w:tblPrEx>
        <w:trPr>
          <w:cantSplit/>
          <w:trHeight w:val="1979" w:hRule="atLeast"/>
          <w:jc w:val="center"/>
        </w:trPr>
        <w:tc>
          <w:tcPr>
            <w:tcW w:w="8845" w:type="dxa"/>
            <w:gridSpan w:val="4"/>
            <w:tcBorders>
              <w:bottom w:val="nil"/>
            </w:tcBorders>
            <w:noWrap w:val="0"/>
            <w:vAlign w:val="top"/>
          </w:tcPr>
          <w:p w14:paraId="1D916299">
            <w:pPr>
              <w:keepNext w:val="0"/>
              <w:keepLines w:val="0"/>
              <w:pageBreakBefore w:val="0"/>
              <w:widowControl w:val="0"/>
              <w:kinsoku/>
              <w:wordWrap/>
              <w:overflowPunct w:val="0"/>
              <w:topLinePunct w:val="0"/>
              <w:autoSpaceDE/>
              <w:autoSpaceDN/>
              <w:bidi w:val="0"/>
              <w:adjustRightInd/>
              <w:spacing w:before="240" w:beforeLines="0" w:line="318" w:lineRule="atLeast"/>
              <w:jc w:val="center"/>
              <w:textAlignment w:val="bottom"/>
              <w:rPr>
                <w:rFonts w:hint="eastAsia" w:ascii="Times New Roman" w:hAnsi="Times New Roman" w:eastAsia="华文中宋"/>
                <w:color w:val="FF0000"/>
                <w:w w:val="65"/>
                <w:sz w:val="72"/>
                <w:lang w:eastAsia="zh-CN"/>
              </w:rPr>
            </w:pPr>
          </w:p>
        </w:tc>
      </w:tr>
      <w:tr w14:paraId="10F6434A">
        <w:tblPrEx>
          <w:tblCellMar>
            <w:top w:w="0" w:type="dxa"/>
            <w:left w:w="28" w:type="dxa"/>
            <w:bottom w:w="0" w:type="dxa"/>
            <w:right w:w="28" w:type="dxa"/>
          </w:tblCellMar>
        </w:tblPrEx>
        <w:trPr>
          <w:cantSplit/>
          <w:trHeight w:val="897" w:hRule="exact"/>
          <w:jc w:val="center"/>
        </w:trPr>
        <w:tc>
          <w:tcPr>
            <w:tcW w:w="332" w:type="dxa"/>
            <w:tcBorders>
              <w:top w:val="nil"/>
              <w:left w:val="nil"/>
              <w:bottom w:val="single" w:color="FFFFFF" w:sz="4" w:space="0"/>
              <w:right w:val="nil"/>
            </w:tcBorders>
            <w:noWrap w:val="0"/>
            <w:vAlign w:val="center"/>
          </w:tcPr>
          <w:p w14:paraId="7E36D410">
            <w:pPr>
              <w:keepNext w:val="0"/>
              <w:keepLines w:val="0"/>
              <w:pageBreakBefore w:val="0"/>
              <w:widowControl w:val="0"/>
              <w:kinsoku/>
              <w:wordWrap/>
              <w:overflowPunct w:val="0"/>
              <w:topLinePunct w:val="0"/>
              <w:autoSpaceDE/>
              <w:autoSpaceDN/>
              <w:bidi w:val="0"/>
              <w:adjustRightInd/>
              <w:spacing w:before="120" w:beforeLines="0"/>
              <w:jc w:val="center"/>
              <w:textAlignment w:val="bottom"/>
              <w:rPr>
                <w:rFonts w:ascii="Times New Roman" w:hAnsi="Times New Roman"/>
                <w:color w:val="000000"/>
              </w:rPr>
            </w:pPr>
          </w:p>
        </w:tc>
        <w:tc>
          <w:tcPr>
            <w:tcW w:w="8208" w:type="dxa"/>
            <w:gridSpan w:val="2"/>
            <w:tcBorders>
              <w:top w:val="nil"/>
              <w:left w:val="nil"/>
              <w:bottom w:val="single" w:color="FFFFFF" w:sz="4" w:space="0"/>
              <w:right w:val="nil"/>
            </w:tcBorders>
            <w:noWrap w:val="0"/>
            <w:vAlign w:val="center"/>
          </w:tcPr>
          <w:p w14:paraId="1B547519">
            <w:pPr>
              <w:keepNext w:val="0"/>
              <w:keepLines w:val="0"/>
              <w:pageBreakBefore w:val="0"/>
              <w:widowControl w:val="0"/>
              <w:kinsoku/>
              <w:wordWrap/>
              <w:overflowPunct w:val="0"/>
              <w:topLinePunct w:val="0"/>
              <w:autoSpaceDE/>
              <w:autoSpaceDN/>
              <w:bidi w:val="0"/>
              <w:adjustRightInd/>
              <w:snapToGrid/>
              <w:spacing w:before="180" w:beforeLines="0" w:line="380" w:lineRule="exact"/>
              <w:ind w:left="0" w:leftChars="0" w:right="0" w:rightChars="0" w:firstLine="0" w:firstLineChars="0"/>
              <w:jc w:val="both"/>
              <w:textAlignment w:val="bottom"/>
              <w:outlineLvl w:val="9"/>
              <w:rPr>
                <w:rFonts w:ascii="Times New Roman" w:hAnsi="Times New Roman"/>
                <w:color w:val="000000"/>
              </w:rPr>
            </w:pPr>
            <w:r>
              <w:rPr>
                <w:rFonts w:ascii="Times New Roman" w:hAnsi="Times New Roman"/>
                <w:color w:val="000000"/>
                <w:szCs w:val="32"/>
              </w:rPr>
              <w:t>宛交</w:t>
            </w:r>
            <w:r>
              <w:rPr>
                <w:rFonts w:hint="eastAsia" w:ascii="Times New Roman" w:hAnsi="Times New Roman"/>
                <w:color w:val="000000"/>
                <w:szCs w:val="32"/>
                <w:lang w:eastAsia="zh-CN"/>
              </w:rPr>
              <w:t>字</w:t>
            </w:r>
            <w:r>
              <w:rPr>
                <w:rFonts w:ascii="Times New Roman" w:hAnsi="Times New Roman"/>
                <w:color w:val="000000"/>
                <w:szCs w:val="32"/>
              </w:rPr>
              <w:t>〔20</w:t>
            </w:r>
            <w:r>
              <w:rPr>
                <w:rFonts w:hint="eastAsia" w:ascii="Times New Roman" w:hAnsi="Times New Roman"/>
                <w:color w:val="000000"/>
                <w:szCs w:val="32"/>
                <w:lang w:val="en-US" w:eastAsia="zh-CN"/>
              </w:rPr>
              <w:t>25</w:t>
            </w:r>
            <w:r>
              <w:rPr>
                <w:rFonts w:ascii="Times New Roman" w:hAnsi="Times New Roman"/>
                <w:color w:val="000000"/>
                <w:szCs w:val="32"/>
              </w:rPr>
              <w:t>〕</w:t>
            </w:r>
            <w:r>
              <w:rPr>
                <w:rFonts w:hint="eastAsia"/>
                <w:color w:val="000000"/>
                <w:szCs w:val="32"/>
                <w:lang w:val="en-US" w:eastAsia="zh-CN"/>
              </w:rPr>
              <w:t>9</w:t>
            </w:r>
            <w:r>
              <w:rPr>
                <w:rFonts w:hint="eastAsia" w:ascii="Times New Roman" w:hAnsi="Times New Roman"/>
                <w:color w:val="000000"/>
                <w:szCs w:val="32"/>
              </w:rPr>
              <w:t>号</w:t>
            </w:r>
            <w:r>
              <w:rPr>
                <w:rFonts w:hint="eastAsia" w:ascii="Times New Roman" w:hAnsi="Times New Roman"/>
                <w:color w:val="000000"/>
                <w:szCs w:val="32"/>
                <w:lang w:val="en-US" w:eastAsia="zh-CN"/>
              </w:rPr>
              <w:t xml:space="preserve">                                     </w:t>
            </w:r>
            <w:r>
              <w:rPr>
                <w:rFonts w:hint="eastAsia" w:ascii="Times" w:hAnsi="Times"/>
                <w:szCs w:val="32"/>
                <w:lang w:eastAsia="zh-CN"/>
              </w:rPr>
              <w:t>签发人</w:t>
            </w:r>
            <w:r>
              <w:rPr>
                <w:rFonts w:hint="eastAsia" w:ascii="楷体_GB2312" w:hAnsi="楷体_GB2312" w:eastAsia="楷体_GB2312" w:cs="楷体_GB2312"/>
                <w:szCs w:val="32"/>
                <w:lang w:eastAsia="zh-CN"/>
              </w:rPr>
              <w:t>：张栓誉</w:t>
            </w:r>
          </w:p>
        </w:tc>
        <w:tc>
          <w:tcPr>
            <w:tcW w:w="305" w:type="dxa"/>
            <w:tcBorders>
              <w:top w:val="nil"/>
              <w:left w:val="nil"/>
              <w:bottom w:val="single" w:color="FFFFFF" w:sz="4" w:space="0"/>
              <w:right w:val="nil"/>
            </w:tcBorders>
            <w:noWrap w:val="0"/>
            <w:vAlign w:val="center"/>
          </w:tcPr>
          <w:p w14:paraId="09D94376">
            <w:pPr>
              <w:keepNext w:val="0"/>
              <w:keepLines w:val="0"/>
              <w:pageBreakBefore w:val="0"/>
              <w:widowControl w:val="0"/>
              <w:kinsoku/>
              <w:wordWrap/>
              <w:overflowPunct w:val="0"/>
              <w:topLinePunct w:val="0"/>
              <w:autoSpaceDE/>
              <w:autoSpaceDN/>
              <w:bidi w:val="0"/>
              <w:adjustRightInd/>
              <w:spacing w:before="120" w:beforeLines="0" w:line="318" w:lineRule="atLeast"/>
              <w:ind w:firstLine="1418"/>
              <w:jc w:val="center"/>
              <w:textAlignment w:val="bottom"/>
              <w:rPr>
                <w:rFonts w:ascii="Times New Roman" w:hAnsi="Times New Roman"/>
                <w:color w:val="000000"/>
              </w:rPr>
            </w:pPr>
          </w:p>
        </w:tc>
      </w:tr>
      <w:tr w14:paraId="4A0AB2DC">
        <w:tblPrEx>
          <w:tblCellMar>
            <w:top w:w="0" w:type="dxa"/>
            <w:left w:w="28" w:type="dxa"/>
            <w:bottom w:w="0" w:type="dxa"/>
            <w:right w:w="28" w:type="dxa"/>
          </w:tblCellMar>
        </w:tblPrEx>
        <w:trPr>
          <w:cantSplit/>
          <w:trHeight w:val="556" w:hRule="atLeast"/>
          <w:jc w:val="center"/>
        </w:trPr>
        <w:tc>
          <w:tcPr>
            <w:tcW w:w="8845" w:type="dxa"/>
            <w:gridSpan w:val="4"/>
            <w:tcBorders>
              <w:top w:val="single" w:color="FFFFFF" w:sz="4" w:space="0"/>
              <w:left w:val="nil"/>
              <w:bottom w:val="nil"/>
              <w:right w:val="nil"/>
            </w:tcBorders>
            <w:noWrap w:val="0"/>
            <w:vAlign w:val="top"/>
          </w:tcPr>
          <w:p w14:paraId="0C12FF03">
            <w:pPr>
              <w:keepNext w:val="0"/>
              <w:keepLines w:val="0"/>
              <w:pageBreakBefore w:val="0"/>
              <w:widowControl w:val="0"/>
              <w:kinsoku/>
              <w:wordWrap/>
              <w:overflowPunct w:val="0"/>
              <w:topLinePunct w:val="0"/>
              <w:autoSpaceDE/>
              <w:autoSpaceDN/>
              <w:bidi w:val="0"/>
              <w:adjustRightInd/>
              <w:snapToGrid/>
              <w:spacing w:after="93" w:afterLines="30" w:line="500" w:lineRule="exact"/>
              <w:ind w:left="0" w:leftChars="0" w:right="0" w:rightChars="0" w:firstLine="390" w:firstLineChars="122"/>
              <w:jc w:val="left"/>
              <w:textAlignment w:val="auto"/>
              <w:outlineLvl w:val="9"/>
              <w:rPr>
                <w:rFonts w:hint="default" w:ascii="Times New Roman" w:hAnsi="Times New Roman" w:eastAsia="华文中宋"/>
                <w:color w:val="000000"/>
                <w:lang w:val="en-US"/>
              </w:rPr>
            </w:pPr>
            <w:r>
              <w:rPr>
                <w:rFonts w:hint="eastAsia" w:ascii="Times" w:hAnsi="Times"/>
                <w:szCs w:val="32"/>
                <w:lang w:val="en-US" w:eastAsia="zh-CN"/>
              </w:rPr>
              <w:t xml:space="preserve">                                                                         </w:t>
            </w:r>
            <w:r>
              <w:rPr>
                <w:rFonts w:hint="eastAsia" w:ascii="Times" w:hAnsi="Times"/>
                <w:szCs w:val="32"/>
                <w:lang w:eastAsia="zh-CN"/>
              </w:rPr>
              <w:t>办理结果：</w:t>
            </w:r>
            <w:r>
              <w:rPr>
                <w:rFonts w:hint="eastAsia" w:ascii="Times" w:hAnsi="Times"/>
                <w:szCs w:val="32"/>
                <w:lang w:val="en-US" w:eastAsia="zh-CN"/>
              </w:rPr>
              <w:t>B</w:t>
            </w:r>
          </w:p>
        </w:tc>
      </w:tr>
    </w:tbl>
    <w:p w14:paraId="318977D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44"/>
          <w:szCs w:val="44"/>
        </w:rPr>
      </w:pPr>
    </w:p>
    <w:p w14:paraId="1115A401">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方正小标宋_GBK" w:hAnsi="方正小标宋_GBK" w:eastAsia="方正小标宋_GBK" w:cs="方正小标宋_GBK"/>
          <w:sz w:val="44"/>
          <w:szCs w:val="44"/>
          <w:lang w:val="en-US" w:eastAsia="zh-CN"/>
        </w:rPr>
      </w:pPr>
    </w:p>
    <w:p w14:paraId="1E40B02E">
      <w:pPr>
        <w:keepNext w:val="0"/>
        <w:keepLines w:val="0"/>
        <w:pageBreakBefore w:val="0"/>
        <w:widowControl w:val="0"/>
        <w:kinsoku/>
        <w:wordWrap w:val="0"/>
        <w:overflowPunct w:val="0"/>
        <w:topLinePunct w:val="0"/>
        <w:autoSpaceDE/>
        <w:autoSpaceDN/>
        <w:bidi w:val="0"/>
        <w:adjustRightInd/>
        <w:snapToGrid/>
        <w:spacing w:before="0" w:beforeLines="0" w:after="0" w:afterLines="0" w:line="578" w:lineRule="exact"/>
        <w:ind w:right="0" w:rightChars="0" w:firstLine="640" w:firstLineChars="200"/>
        <w:jc w:val="right"/>
        <w:textAlignment w:val="auto"/>
        <w:outlineLvl w:val="9"/>
        <w:rPr>
          <w:rFonts w:hint="default" w:ascii="Times New Roman" w:hAnsi="Times New Roman" w:eastAsia="仿宋_GB2312" w:cs="Times New Roman"/>
          <w:szCs w:val="32"/>
          <w:lang w:val="en-US" w:eastAsia="zh-CN"/>
        </w:rPr>
      </w:pPr>
      <w:r>
        <w:rPr>
          <w:rFonts w:hint="eastAsia" w:ascii="仿宋_GB2312" w:hAnsi="仿宋_GB2312" w:eastAsia="仿宋_GB2312" w:cs="仿宋_GB2312"/>
          <w:szCs w:val="32"/>
          <w:lang w:val="en-US" w:eastAsia="zh-CN"/>
        </w:rPr>
        <w:t xml:space="preserve"> </w:t>
      </w:r>
      <w:r>
        <w:rPr>
          <w:rFonts w:hint="eastAsia" w:ascii="仿宋_GB2312" w:hAnsi="仿宋_GB2312" w:cs="仿宋_GB2312"/>
          <w:szCs w:val="32"/>
          <w:lang w:val="en-US" w:eastAsia="zh-CN"/>
        </w:rPr>
        <w:t xml:space="preserve">      </w:t>
      </w:r>
    </w:p>
    <w:p w14:paraId="6C174DFB">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南阳市交通运输局</w:t>
      </w:r>
    </w:p>
    <w:p w14:paraId="5AB02DAD">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对市政协七届三次会议第73115号提案的答复</w:t>
      </w:r>
    </w:p>
    <w:p w14:paraId="577EC8F0">
      <w:pPr>
        <w:pStyle w:val="4"/>
        <w:rPr>
          <w:rFonts w:hint="default"/>
          <w:lang w:val="en-US" w:eastAsia="zh-CN"/>
        </w:rPr>
      </w:pPr>
    </w:p>
    <w:p w14:paraId="4DBE6E49">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尊敬的李建兵委员：</w:t>
      </w:r>
    </w:p>
    <w:p w14:paraId="065301D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您提出的《关于规划湍河航运的提案》（政协第七届南阳市委员会第三次会议第73115号提案）收悉。首先，衷心感谢您对南阳市内河航运事业发展的高度关注！您的提案紧密围绕南阳建设全国性综合交通枢纽城市、构建现代水网的战略目标，精准指出了湍河航运对推动内乡、邓州产业发展、惠及沿线200余万群众、融入长江经济带的重要意义，为我市内河航运规划建设提供了宝贵参考依据。我局高度重视您的提案建议，第一时间对照国家、省、市相关规划及工作实际开展专题研究，现就湍河航运规划及全市内河航运推进情况答复如下：</w:t>
      </w:r>
    </w:p>
    <w:p w14:paraId="35D8347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i w:val="0"/>
          <w:iCs w:val="0"/>
          <w:caps w:val="0"/>
          <w:spacing w:val="0"/>
          <w:sz w:val="32"/>
          <w:szCs w:val="32"/>
          <w:lang w:val="en-US" w:eastAsia="zh-CN"/>
        </w:rPr>
      </w:pPr>
      <w:r>
        <w:rPr>
          <w:rFonts w:hint="eastAsia" w:ascii="黑体" w:hAnsi="黑体" w:eastAsia="黑体" w:cs="黑体"/>
          <w:i w:val="0"/>
          <w:iCs w:val="0"/>
          <w:caps w:val="0"/>
          <w:spacing w:val="0"/>
          <w:sz w:val="32"/>
          <w:szCs w:val="32"/>
          <w:lang w:val="en-US" w:eastAsia="zh-CN"/>
        </w:rPr>
        <w:t>一、国家及省级规划为湍河航运提供战略支撑</w:t>
      </w:r>
    </w:p>
    <w:p w14:paraId="430CDB2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自您关注湍河航运以来，我局始终积极对接国家、省级相关部门，推动湍河航运纳入更高层级规划体系，目前已形成明确的战略支撑：</w:t>
      </w:r>
    </w:p>
    <w:p w14:paraId="7BE6D9B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（一）国家层面规划定位。</w:t>
      </w:r>
      <w:r>
        <w:rPr>
          <w:rFonts w:hint="eastAsia" w:ascii="仿宋_GB2312" w:hAnsi="仿宋_GB2312" w:cs="仿宋_GB2312"/>
          <w:i w:val="0"/>
          <w:iCs w:val="0"/>
          <w:caps w:val="0"/>
          <w:spacing w:val="0"/>
          <w:sz w:val="32"/>
          <w:szCs w:val="32"/>
          <w:lang w:val="en-US" w:eastAsia="zh-CN"/>
        </w:rPr>
        <w:t>2021年12月，交通运输部《全国港口与航道布局规划（征求意见稿）》将唐白河（唐河县—两河口段）列入国家“四横四纵两网”高等级航道网中“四纵”汉湘桂运河通道。这一布局为湍河航运融入全国水运大通道奠定了基础：湍河作为白河支流，未来可通过白河衔接唐白河主通道，实现“通江达海”的核心目标。</w:t>
      </w:r>
    </w:p>
    <w:p w14:paraId="3788D72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（二）省级规划明确具体路径。</w:t>
      </w:r>
      <w:r>
        <w:rPr>
          <w:rFonts w:hint="eastAsia" w:ascii="仿宋_GB2312" w:hAnsi="仿宋_GB2312" w:cs="仿宋_GB2312"/>
          <w:i w:val="0"/>
          <w:iCs w:val="0"/>
          <w:caps w:val="0"/>
          <w:spacing w:val="0"/>
          <w:sz w:val="32"/>
          <w:szCs w:val="32"/>
          <w:lang w:val="en-US" w:eastAsia="zh-CN"/>
        </w:rPr>
        <w:t>2022年5月，省政府印发《河南省内河航道与港口布局规划（2022—2035年）》，将唐白河、湍河同步纳入河南省“一纵三横九支+其他航道”总体布局。其中，唐白河（唐河社旗至豫鄂省界128公里、白河南阳至豫鄂省界110公里）规划为三级航道，作为全省内河航运“一纵”骨干；湍河明确纳入“其他航道”范畴，其邓州市—入白河口35公里段规划为四级航道，为湍河航运工程的前期论证、分步实施提供了省级规划依据。</w:t>
      </w:r>
    </w:p>
    <w:p w14:paraId="47E8661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（三）“十五五”期间战略衔接。</w:t>
      </w:r>
      <w:r>
        <w:rPr>
          <w:rFonts w:hint="eastAsia" w:ascii="仿宋_GB2312" w:hAnsi="仿宋_GB2312" w:cs="仿宋_GB2312"/>
          <w:i w:val="0"/>
          <w:iCs w:val="0"/>
          <w:caps w:val="0"/>
          <w:spacing w:val="0"/>
          <w:sz w:val="32"/>
          <w:szCs w:val="32"/>
          <w:lang w:val="en-US" w:eastAsia="zh-CN"/>
        </w:rPr>
        <w:t>近期省政府进一步明确，“十五五”期间将重点推进“三联”工程之一的唐河-沙河联通工程建设，通过该工程实现唐河与沙颍河航道联通，充分发挥干支联动、水系联通效应。这一工程将间接为湍河航运赋能：待湍河航道建成后，可通过白河、唐河接入唐河-沙河联通工程，进而衔接全省骨干航道网，实现与淮河航运、长江航运的深度融合。</w:t>
      </w:r>
    </w:p>
    <w:p w14:paraId="3F2496D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i w:val="0"/>
          <w:iCs w:val="0"/>
          <w:caps w:val="0"/>
          <w:spacing w:val="0"/>
          <w:sz w:val="32"/>
          <w:szCs w:val="32"/>
          <w:lang w:val="en-US" w:eastAsia="zh-CN"/>
        </w:rPr>
      </w:pPr>
      <w:r>
        <w:rPr>
          <w:rFonts w:hint="eastAsia" w:ascii="黑体" w:hAnsi="黑体" w:eastAsia="黑体" w:cs="黑体"/>
          <w:i w:val="0"/>
          <w:iCs w:val="0"/>
          <w:caps w:val="0"/>
          <w:spacing w:val="0"/>
          <w:sz w:val="32"/>
          <w:szCs w:val="32"/>
          <w:lang w:val="en-US" w:eastAsia="zh-CN"/>
        </w:rPr>
        <w:t>二、南阳统筹布局构建内河航运体系，为湍河航运预留发展空间</w:t>
      </w:r>
    </w:p>
    <w:p w14:paraId="37B59FD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我市始终紧扣省委、省政府“内河航运高质量发展”理念，以“融入全国交通网络、服务区域经济协同”为导向，统筹推进全市内河航运规划编制与体系构建，确保湍河航运与整体布局协同衔接：</w:t>
      </w:r>
    </w:p>
    <w:p w14:paraId="73D1497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（一）顶层规划明确整体框架。</w:t>
      </w:r>
      <w:r>
        <w:rPr>
          <w:rFonts w:hint="eastAsia" w:ascii="仿宋_GB2312" w:hAnsi="仿宋_GB2312" w:cs="仿宋_GB2312"/>
          <w:i w:val="0"/>
          <w:iCs w:val="0"/>
          <w:caps w:val="0"/>
          <w:spacing w:val="0"/>
          <w:sz w:val="32"/>
          <w:szCs w:val="32"/>
          <w:lang w:val="en-US" w:eastAsia="zh-CN"/>
        </w:rPr>
        <w:t>目前已启动《南阳港总体规划（2035年）》《南阳市“十五五”现代综合交通运输体系规划》编制工作（两规划名称间补充顿号），明确全市将形成以唐河、白河为骨干，湍河、丹江为支线，唐河-沙河联通工程为联络线的“两干两支一联”内河航道网。这一布局中，湍河作为“两支”之一，其定位是服务内乡、邓州区域经济，承接沿线牧原原料运输、特色产业产品外运需求，与您提案中“促进两县经济高质量发展”的目标高度契合。</w:t>
      </w:r>
    </w:p>
    <w:p w14:paraId="041C3F1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（二）“一港三域五线”体系覆盖湍河。</w:t>
      </w:r>
      <w:r>
        <w:rPr>
          <w:rFonts w:hint="eastAsia" w:ascii="仿宋_GB2312" w:hAnsi="仿宋_GB2312" w:cs="仿宋_GB2312"/>
          <w:i w:val="0"/>
          <w:iCs w:val="0"/>
          <w:caps w:val="0"/>
          <w:spacing w:val="0"/>
          <w:sz w:val="32"/>
          <w:szCs w:val="32"/>
          <w:lang w:val="en-US" w:eastAsia="zh-CN"/>
        </w:rPr>
        <w:t>规划确立“一港三域五线”航运体系（“一港”为南阳港，“三域”为唐河、白河、丹江区域，“五线”为航道网骨架），其中白河区域规划已充分考虑湍河汇入后的衔接需求：未来湍河航道建成后，可通过新野湍口村入白河处，直接对接白河航道及南阳港相关作业区，实现与全市港口、航道资源的互联互通，避免“孤立建设、低效运营”。</w:t>
      </w:r>
    </w:p>
    <w:p w14:paraId="2A1ABBF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i w:val="0"/>
          <w:iCs w:val="0"/>
          <w:caps w:val="0"/>
          <w:spacing w:val="0"/>
          <w:sz w:val="32"/>
          <w:szCs w:val="32"/>
          <w:lang w:val="en-US" w:eastAsia="zh-CN"/>
        </w:rPr>
      </w:pPr>
      <w:r>
        <w:rPr>
          <w:rFonts w:hint="eastAsia" w:ascii="黑体" w:hAnsi="黑体" w:eastAsia="黑体" w:cs="黑体"/>
          <w:i w:val="0"/>
          <w:iCs w:val="0"/>
          <w:caps w:val="0"/>
          <w:spacing w:val="0"/>
          <w:sz w:val="32"/>
          <w:szCs w:val="32"/>
          <w:lang w:val="en-US" w:eastAsia="zh-CN"/>
        </w:rPr>
        <w:t>三、当前工作重点及湍河航运推进方向</w:t>
      </w:r>
    </w:p>
    <w:p w14:paraId="674DD30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按照全省航运“一盘棋”战略部署，我市当前内河航运工作需优先推进骨干航道建设，为支线航道（含湍河）奠定基础；同时，我局始终将湍河航运纳入跟踪推进范畴，具体工作安排如下：</w:t>
      </w:r>
    </w:p>
    <w:p w14:paraId="62E5730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（一）当前聚焦骨干航道攻坚。</w:t>
      </w:r>
      <w:r>
        <w:rPr>
          <w:rFonts w:hint="eastAsia" w:ascii="仿宋_GB2312" w:hAnsi="仿宋_GB2312" w:cs="仿宋_GB2312"/>
          <w:i w:val="0"/>
          <w:iCs w:val="0"/>
          <w:caps w:val="0"/>
          <w:spacing w:val="0"/>
          <w:sz w:val="32"/>
          <w:szCs w:val="32"/>
          <w:lang w:val="en-US" w:eastAsia="zh-CN"/>
        </w:rPr>
        <w:t>目前全市航运工作重点为推动唐河航运项目建设——唐河作为“两干”核心，其一期工程（鄂豫省界至马店段）已于2021年3月开工，计划2025年底前主体完工并具备通航条件，截至2025年已累计完成总投资39.67亿元；二期工程（马店至社旗段）可行性研究报告已批复，正推进与省交投集团的移交工作。唐河航运的率先突破，将为后续湍河等支线航道提供“干支联动”的运营基础，降低湍河航道建成后的物流组织成本。</w:t>
      </w:r>
    </w:p>
    <w:p w14:paraId="623071E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（二）湍河航运适时启动建设。</w:t>
      </w:r>
      <w:r>
        <w:rPr>
          <w:rFonts w:hint="eastAsia" w:ascii="仿宋_GB2312" w:hAnsi="仿宋_GB2312" w:cs="仿宋_GB2312"/>
          <w:i w:val="0"/>
          <w:iCs w:val="0"/>
          <w:caps w:val="0"/>
          <w:spacing w:val="0"/>
          <w:sz w:val="32"/>
          <w:szCs w:val="32"/>
          <w:lang w:val="en-US" w:eastAsia="zh-CN"/>
        </w:rPr>
        <w:t>根据省、市统一部署，白河、湍河航运暂列为远期项目，但我局并未停滞相关工作：持续跟踪国家、省级关于支线航道的政策导向，积极争取将湍河航运前期工作纳入省级项目库。同时，按照省政府要求，南阳航运项目已整体移交省交投集团投资、建设、运营。我局已就湍河航运规划与省交投集团充分沟通，明确将其纳入南阳内河航运整体推进计划，待唐河、白河骨干航道具备一定基础后，及时启动湍河航道前期论证与建设工作。</w:t>
      </w:r>
    </w:p>
    <w:p w14:paraId="2A2EE74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下一步，我局将持续跟进您的提案建议，积极协调省、市相关部门，加快完善湍河航运前期工作条件，力争早日启动项目实施，切实将您提出的“再现南阳通江达海‘黄金水道’”目标落到实处，为内乡、邓州经济高质量发展及南阳建设省域副中心城市提供坚实的水运支撑。</w:t>
      </w:r>
    </w:p>
    <w:p w14:paraId="1D30DF2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最后，再次衷心感谢您对我市交通运输工作的关心与支持！恳请您今后继续关注我市交通运输事业发展，多为我们提出宝贵意见建议，助力我们把工作做得更实更好。</w:t>
      </w:r>
    </w:p>
    <w:p w14:paraId="4E09498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特此回复。</w:t>
      </w:r>
    </w:p>
    <w:p w14:paraId="0E789175">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7C642E78">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7256CFFC">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54D4296D">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2C5332CA">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default" w:ascii="Times New Roman" w:hAnsi="Times New Roman" w:eastAsia="仿宋_GB2312" w:cs="Times New Roman"/>
          <w:szCs w:val="32"/>
          <w:lang w:val="en-US" w:eastAsia="zh-CN"/>
        </w:rPr>
      </w:pPr>
      <w:r>
        <w:rPr>
          <w:rFonts w:hint="eastAsia" w:ascii="仿宋_GB2312" w:hAnsi="仿宋_GB2312" w:eastAsia="仿宋_GB2312" w:cs="仿宋_GB2312"/>
          <w:sz w:val="32"/>
          <w:szCs w:val="32"/>
          <w:lang w:val="en-US" w:eastAsia="zh-CN"/>
        </w:rPr>
        <w:t>南阳市交通运输局</w:t>
      </w:r>
    </w:p>
    <w:p w14:paraId="2E09FF76">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eastAsia="仿宋_GB2312" w:cs="Times New Roman"/>
          <w:szCs w:val="32"/>
          <w:lang w:val="en-US" w:eastAsia="zh-CN"/>
        </w:rPr>
      </w:pPr>
      <w:r>
        <w:rPr>
          <w:rFonts w:hint="eastAsia" w:ascii="Times New Roman" w:hAnsi="Times New Roman" w:cs="Times New Roman"/>
          <w:szCs w:val="32"/>
          <w:lang w:val="en-US" w:eastAsia="zh-CN"/>
        </w:rPr>
        <w:t xml:space="preserve">                                    </w:t>
      </w:r>
      <w:r>
        <w:rPr>
          <w:rFonts w:hint="default" w:ascii="Times New Roman" w:hAnsi="Times New Roman" w:eastAsia="仿宋_GB2312" w:cs="Times New Roman"/>
          <w:szCs w:val="32"/>
          <w:lang w:val="en-US" w:eastAsia="zh-CN"/>
        </w:rPr>
        <w:t>202</w:t>
      </w:r>
      <w:r>
        <w:rPr>
          <w:rFonts w:hint="eastAsia" w:ascii="Times New Roman" w:hAnsi="Times New Roman" w:cs="Times New Roman"/>
          <w:szCs w:val="32"/>
          <w:lang w:val="en-US" w:eastAsia="zh-CN"/>
        </w:rPr>
        <w:t>5</w:t>
      </w:r>
      <w:r>
        <w:rPr>
          <w:rFonts w:hint="default" w:ascii="Times New Roman" w:hAnsi="Times New Roman" w:eastAsia="仿宋_GB2312" w:cs="Times New Roman"/>
          <w:szCs w:val="32"/>
          <w:lang w:val="en-US" w:eastAsia="zh-CN"/>
        </w:rPr>
        <w:t>年</w:t>
      </w:r>
      <w:r>
        <w:rPr>
          <w:rFonts w:hint="eastAsia" w:ascii="Times New Roman" w:hAnsi="Times New Roman" w:cs="Times New Roman"/>
          <w:szCs w:val="32"/>
          <w:lang w:val="en-US" w:eastAsia="zh-CN"/>
        </w:rPr>
        <w:t>9</w:t>
      </w:r>
      <w:r>
        <w:rPr>
          <w:rFonts w:hint="default" w:ascii="Times New Roman" w:hAnsi="Times New Roman" w:eastAsia="仿宋_GB2312" w:cs="Times New Roman"/>
          <w:szCs w:val="32"/>
          <w:lang w:val="en-US" w:eastAsia="zh-CN"/>
        </w:rPr>
        <w:t>月</w:t>
      </w:r>
      <w:r>
        <w:rPr>
          <w:rFonts w:hint="eastAsia" w:ascii="Times New Roman" w:hAnsi="Times New Roman" w:cs="Times New Roman"/>
          <w:szCs w:val="32"/>
          <w:lang w:val="en-US" w:eastAsia="zh-CN"/>
        </w:rPr>
        <w:t>15日</w:t>
      </w:r>
    </w:p>
    <w:p w14:paraId="63B7D40C">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AE9D9B0">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831AF37">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0F085148">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9A0EA8E">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F9170CF">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E5472C3">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378B2EC8">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4CA7C0CA">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242D925">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E63142F">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E84EBFC">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5D3E65D">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4F9C8B87">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983A3A7">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05AE6E73">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3316B0C3">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895EE72">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7B2EBAC">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343AF6C">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A8131F9">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657E935A">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358A517D">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4DCBEA92">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02A0082">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F348D3A">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30F3127B">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E6D77F6">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0F0EAF9A">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46859DA">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3C085AB">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3D0EE330">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4297CB5F">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C1849A7">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1680279">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0F6359C">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936855F">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8456F06">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C810D59">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024BC221">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21FA59D">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46505C42">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402A196C">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24761E5">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3A1ECD83">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0AAD76F8">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AD525F4">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64E5557">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6A039846">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CCCE58A">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9E16BD6">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bookmarkStart w:id="0" w:name="_GoBack"/>
      <w:bookmarkEnd w:id="0"/>
    </w:p>
    <w:p w14:paraId="45C64D20">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6F3A168B">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1723DB7">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537839E">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tbl>
      <w:tblPr>
        <w:tblStyle w:val="14"/>
        <w:tblW w:w="9025"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9025"/>
      </w:tblGrid>
      <w:tr w14:paraId="41912632">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cantSplit/>
          <w:trHeight w:val="567" w:hRule="exact"/>
          <w:jc w:val="center"/>
        </w:trPr>
        <w:tc>
          <w:tcPr>
            <w:tcW w:w="9025" w:type="dxa"/>
            <w:tcBorders>
              <w:top w:val="single" w:color="auto" w:sz="6" w:space="0"/>
              <w:bottom w:val="single" w:color="auto" w:sz="6" w:space="0"/>
            </w:tcBorders>
            <w:noWrap w:val="0"/>
            <w:vAlign w:val="top"/>
          </w:tcPr>
          <w:p w14:paraId="1470BECD">
            <w:pPr>
              <w:keepNext w:val="0"/>
              <w:keepLines w:val="0"/>
              <w:pageBreakBefore w:val="0"/>
              <w:widowControl w:val="0"/>
              <w:kinsoku/>
              <w:wordWrap/>
              <w:overflowPunct w:val="0"/>
              <w:topLinePunct w:val="0"/>
              <w:autoSpaceDE/>
              <w:autoSpaceDN/>
              <w:bidi w:val="0"/>
              <w:adjustRightInd/>
              <w:snapToGrid w:val="0"/>
              <w:spacing w:beforeLines="0" w:after="0" w:line="480" w:lineRule="exact"/>
              <w:ind w:left="320" w:leftChars="100" w:right="320" w:rightChars="100"/>
              <w:jc w:val="both"/>
              <w:textAlignment w:val="bottom"/>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承办人：</w:t>
            </w:r>
            <w:r>
              <w:rPr>
                <w:rFonts w:hint="eastAsia" w:ascii="Times New Roman" w:hAnsi="Times New Roman" w:cs="仿宋_GB2312"/>
                <w:sz w:val="28"/>
                <w:szCs w:val="28"/>
                <w:lang w:val="en-US" w:eastAsia="zh-CN"/>
              </w:rPr>
              <w:t>韩铜楹</w:t>
            </w:r>
            <w:r>
              <w:rPr>
                <w:rFonts w:hint="eastAsia" w:ascii="Times New Roman" w:hAnsi="Times New Roman" w:eastAsia="仿宋_GB2312" w:cs="仿宋_GB2312"/>
                <w:sz w:val="28"/>
                <w:szCs w:val="28"/>
                <w:lang w:val="en-US" w:eastAsia="zh-CN"/>
              </w:rPr>
              <w:t xml:space="preserve"> </w:t>
            </w:r>
            <w:r>
              <w:rPr>
                <w:rFonts w:hint="eastAsia" w:ascii="Times New Roman" w:hAnsi="Times New Roman" w:cs="仿宋_GB2312"/>
                <w:sz w:val="28"/>
                <w:szCs w:val="28"/>
                <w:lang w:val="en-US" w:eastAsia="zh-CN"/>
              </w:rPr>
              <w:t xml:space="preserve">       </w:t>
            </w:r>
            <w:r>
              <w:rPr>
                <w:rFonts w:hint="eastAsia" w:ascii="Times New Roman" w:hAnsi="Times New Roman" w:eastAsia="仿宋_GB2312" w:cs="仿宋_GB2312"/>
                <w:sz w:val="28"/>
                <w:szCs w:val="28"/>
                <w:lang w:val="en-US" w:eastAsia="zh-CN"/>
              </w:rPr>
              <w:t xml:space="preserve">   联系电话：61600</w:t>
            </w:r>
            <w:r>
              <w:rPr>
                <w:rFonts w:hint="eastAsia" w:ascii="Times New Roman" w:hAnsi="Times New Roman" w:cs="仿宋_GB2312"/>
                <w:sz w:val="28"/>
                <w:szCs w:val="28"/>
                <w:lang w:val="en-US" w:eastAsia="zh-CN"/>
              </w:rPr>
              <w:t xml:space="preserve">968          </w:t>
            </w:r>
            <w:r>
              <w:rPr>
                <w:rFonts w:hint="eastAsia" w:ascii="Times New Roman" w:hAnsi="Times New Roman" w:eastAsia="仿宋_GB2312" w:cs="仿宋_GB2312"/>
                <w:sz w:val="28"/>
                <w:szCs w:val="28"/>
                <w:lang w:val="en-US" w:eastAsia="zh-CN"/>
              </w:rPr>
              <w:t xml:space="preserve"> 邮政编码：473000</w:t>
            </w:r>
          </w:p>
        </w:tc>
      </w:tr>
      <w:tr w14:paraId="2E11BC1D">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825" w:hRule="exact"/>
          <w:jc w:val="center"/>
        </w:trPr>
        <w:tc>
          <w:tcPr>
            <w:tcW w:w="9025" w:type="dxa"/>
            <w:tcBorders>
              <w:top w:val="single" w:color="auto" w:sz="6" w:space="0"/>
              <w:bottom w:val="single" w:color="auto" w:sz="6" w:space="0"/>
            </w:tcBorders>
            <w:noWrap w:val="0"/>
            <w:vAlign w:val="top"/>
          </w:tcPr>
          <w:p w14:paraId="7116470A">
            <w:pPr>
              <w:keepNext w:val="0"/>
              <w:keepLines w:val="0"/>
              <w:pageBreakBefore w:val="0"/>
              <w:widowControl w:val="0"/>
              <w:kinsoku/>
              <w:wordWrap/>
              <w:overflowPunct w:val="0"/>
              <w:topLinePunct w:val="0"/>
              <w:autoSpaceDE/>
              <w:autoSpaceDN/>
              <w:bidi w:val="0"/>
              <w:adjustRightInd/>
              <w:snapToGrid w:val="0"/>
              <w:spacing w:beforeLines="0" w:after="0" w:line="400" w:lineRule="exact"/>
              <w:ind w:left="1440" w:leftChars="100" w:right="320" w:rightChars="100" w:hanging="1120" w:hangingChars="400"/>
              <w:jc w:val="both"/>
              <w:textAlignment w:val="bottom"/>
              <w:outlineLvl w:val="9"/>
              <w:rPr>
                <w:rFonts w:hint="eastAsia" w:ascii="Times New Roman" w:hAnsi="Times New Roman" w:eastAsia="仿宋_GB2312" w:cs="仿宋_GB2312"/>
                <w:spacing w:val="-14"/>
                <w:sz w:val="28"/>
                <w:szCs w:val="28"/>
                <w:highlight w:val="yellow"/>
              </w:rPr>
            </w:pPr>
            <w:r>
              <w:rPr>
                <w:rFonts w:hint="eastAsia" w:ascii="Times New Roman" w:hAnsi="Times New Roman" w:eastAsia="仿宋_GB2312" w:cs="仿宋_GB2312"/>
                <w:spacing w:val="0"/>
                <w:sz w:val="28"/>
                <w:szCs w:val="28"/>
              </w:rPr>
              <w:t>抄</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cs="仿宋_GB2312"/>
                <w:spacing w:val="0"/>
                <w:sz w:val="28"/>
                <w:szCs w:val="28"/>
                <w:lang w:val="en-US" w:eastAsia="zh-CN"/>
              </w:rPr>
              <w:t xml:space="preserve"> </w:t>
            </w:r>
            <w:r>
              <w:rPr>
                <w:rFonts w:hint="eastAsia" w:ascii="Times New Roman" w:hAnsi="Times New Roman" w:eastAsia="仿宋_GB2312" w:cs="仿宋_GB2312"/>
                <w:spacing w:val="0"/>
                <w:sz w:val="28"/>
                <w:szCs w:val="28"/>
              </w:rPr>
              <w:t>送</w:t>
            </w:r>
            <w:r>
              <w:rPr>
                <w:rFonts w:hint="eastAsia" w:ascii="Times New Roman" w:hAnsi="Times New Roman" w:cs="仿宋_GB2312"/>
                <w:spacing w:val="0"/>
                <w:sz w:val="28"/>
                <w:szCs w:val="28"/>
                <w:lang w:eastAsia="zh-CN"/>
              </w:rPr>
              <w:t>：</w:t>
            </w:r>
            <w:r>
              <w:rPr>
                <w:rFonts w:hint="eastAsia" w:ascii="Times New Roman" w:hAnsi="Times New Roman" w:cs="仿宋_GB2312"/>
                <w:spacing w:val="0"/>
                <w:sz w:val="28"/>
                <w:szCs w:val="28"/>
                <w:lang w:val="en-US" w:eastAsia="zh-CN"/>
              </w:rPr>
              <w:t>市</w:t>
            </w:r>
            <w:r>
              <w:rPr>
                <w:rFonts w:hint="eastAsia" w:ascii="Times New Roman" w:hAnsi="Times New Roman" w:cs="仿宋_GB2312"/>
                <w:spacing w:val="-6"/>
                <w:sz w:val="28"/>
                <w:szCs w:val="28"/>
                <w:lang w:val="en-US" w:eastAsia="zh-CN"/>
              </w:rPr>
              <w:t>政协提案委（3份），市委市政府督查局（1份）</w:t>
            </w:r>
          </w:p>
          <w:p w14:paraId="28599DFE">
            <w:pPr>
              <w:keepNext w:val="0"/>
              <w:keepLines w:val="0"/>
              <w:pageBreakBefore w:val="0"/>
              <w:widowControl w:val="0"/>
              <w:kinsoku/>
              <w:wordWrap/>
              <w:overflowPunct w:val="0"/>
              <w:topLinePunct w:val="0"/>
              <w:autoSpaceDE/>
              <w:autoSpaceDN/>
              <w:bidi w:val="0"/>
              <w:adjustRightInd/>
              <w:snapToGrid w:val="0"/>
              <w:spacing w:beforeLines="0" w:after="0" w:line="400" w:lineRule="exact"/>
              <w:ind w:left="1434" w:leftChars="448" w:right="320" w:rightChars="100" w:firstLine="0" w:firstLineChars="0"/>
              <w:jc w:val="both"/>
              <w:textAlignment w:val="bottom"/>
              <w:outlineLvl w:val="9"/>
              <w:rPr>
                <w:rFonts w:hint="eastAsia" w:ascii="Times New Roman" w:hAnsi="Times New Roman" w:eastAsia="仿宋_GB2312" w:cs="仿宋_GB2312"/>
                <w:spacing w:val="-14"/>
                <w:sz w:val="28"/>
                <w:szCs w:val="28"/>
              </w:rPr>
            </w:pPr>
          </w:p>
          <w:p w14:paraId="2EC140CE">
            <w:pPr>
              <w:keepNext w:val="0"/>
              <w:keepLines w:val="0"/>
              <w:pageBreakBefore w:val="0"/>
              <w:widowControl w:val="0"/>
              <w:kinsoku/>
              <w:wordWrap/>
              <w:overflowPunct w:val="0"/>
              <w:topLinePunct w:val="0"/>
              <w:autoSpaceDE/>
              <w:autoSpaceDN/>
              <w:bidi w:val="0"/>
              <w:adjustRightInd/>
              <w:snapToGrid w:val="0"/>
              <w:spacing w:beforeLines="0" w:line="480" w:lineRule="exact"/>
              <w:ind w:left="320" w:leftChars="100" w:right="320" w:rightChars="100"/>
              <w:jc w:val="both"/>
              <w:textAlignment w:val="bottom"/>
              <w:rPr>
                <w:rFonts w:hint="eastAsia" w:ascii="Times New Roman" w:hAnsi="Times New Roman" w:eastAsia="仿宋_GB2312" w:cs="仿宋_GB2312"/>
                <w:sz w:val="28"/>
                <w:szCs w:val="28"/>
              </w:rPr>
            </w:pPr>
          </w:p>
        </w:tc>
      </w:tr>
      <w:tr w14:paraId="5FD77711">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567" w:hRule="exact"/>
          <w:jc w:val="center"/>
        </w:trPr>
        <w:tc>
          <w:tcPr>
            <w:tcW w:w="9025" w:type="dxa"/>
            <w:tcBorders>
              <w:top w:val="single" w:color="auto" w:sz="6" w:space="0"/>
              <w:bottom w:val="single" w:color="auto" w:sz="6" w:space="0"/>
            </w:tcBorders>
            <w:noWrap w:val="0"/>
            <w:vAlign w:val="top"/>
          </w:tcPr>
          <w:p w14:paraId="5A7F8B3E">
            <w:pPr>
              <w:keepNext w:val="0"/>
              <w:keepLines w:val="0"/>
              <w:pageBreakBefore w:val="0"/>
              <w:widowControl w:val="0"/>
              <w:kinsoku/>
              <w:wordWrap/>
              <w:overflowPunct w:val="0"/>
              <w:topLinePunct w:val="0"/>
              <w:autoSpaceDE/>
              <w:autoSpaceDN/>
              <w:bidi w:val="0"/>
              <w:adjustRightInd/>
              <w:snapToGrid w:val="0"/>
              <w:spacing w:beforeLines="0" w:line="480" w:lineRule="exact"/>
              <w:ind w:left="320" w:leftChars="100" w:right="320" w:rightChars="100" w:firstLine="0" w:firstLineChars="0"/>
              <w:jc w:val="both"/>
              <w:textAlignment w:val="bottom"/>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w:t xml:space="preserve">南阳市交通运输局办公室                </w:t>
            </w:r>
            <w:r>
              <w:rPr>
                <w:rFonts w:hint="eastAsia" w:ascii="Times New Roman" w:hAnsi="Times New Roman" w:cs="仿宋_GB2312"/>
                <w:sz w:val="28"/>
                <w:szCs w:val="28"/>
                <w:lang w:val="en-US" w:eastAsia="zh-CN"/>
              </w:rPr>
              <w:t xml:space="preserve">                     </w:t>
            </w:r>
            <w:r>
              <w:rPr>
                <w:rFonts w:hint="eastAsia" w:ascii="Times New Roman" w:hAnsi="Times New Roman" w:eastAsia="仿宋_GB2312" w:cs="仿宋_GB2312"/>
                <w:sz w:val="28"/>
                <w:szCs w:val="28"/>
              </w:rPr>
              <w:t>20</w:t>
            </w:r>
            <w:r>
              <w:rPr>
                <w:rFonts w:hint="eastAsia" w:ascii="Times New Roman" w:hAnsi="Times New Roman" w:eastAsia="仿宋_GB2312" w:cs="仿宋_GB2312"/>
                <w:sz w:val="28"/>
                <w:szCs w:val="28"/>
                <w:lang w:val="en-US" w:eastAsia="zh-CN"/>
              </w:rPr>
              <w:t>2</w:t>
            </w:r>
            <w:r>
              <w:rPr>
                <w:rFonts w:hint="eastAsia" w:ascii="Times New Roman" w:hAnsi="Times New Roman" w:cs="仿宋_GB2312"/>
                <w:sz w:val="28"/>
                <w:szCs w:val="28"/>
                <w:lang w:val="en-US" w:eastAsia="zh-CN"/>
              </w:rPr>
              <w:t>5</w:t>
            </w:r>
            <w:r>
              <w:rPr>
                <w:rFonts w:hint="eastAsia" w:ascii="Times New Roman" w:hAnsi="Times New Roman" w:eastAsia="仿宋_GB2312" w:cs="仿宋_GB2312"/>
                <w:sz w:val="28"/>
                <w:szCs w:val="28"/>
              </w:rPr>
              <w:t>年</w:t>
            </w:r>
            <w:r>
              <w:rPr>
                <w:rFonts w:hint="eastAsia" w:ascii="Times New Roman" w:hAnsi="Times New Roman" w:cs="仿宋_GB2312"/>
                <w:sz w:val="28"/>
                <w:szCs w:val="28"/>
                <w:lang w:val="en-US" w:eastAsia="zh-CN"/>
              </w:rPr>
              <w:t>9</w:t>
            </w:r>
            <w:r>
              <w:rPr>
                <w:rFonts w:hint="eastAsia" w:ascii="Times New Roman" w:hAnsi="Times New Roman" w:eastAsia="仿宋_GB2312" w:cs="仿宋_GB2312"/>
                <w:sz w:val="28"/>
                <w:szCs w:val="28"/>
              </w:rPr>
              <w:t>月</w:t>
            </w:r>
            <w:r>
              <w:rPr>
                <w:rFonts w:hint="eastAsia" w:ascii="Times New Roman" w:hAnsi="Times New Roman" w:cs="仿宋_GB2312"/>
                <w:sz w:val="28"/>
                <w:szCs w:val="28"/>
                <w:lang w:val="en-US" w:eastAsia="zh-CN"/>
              </w:rPr>
              <w:t>15</w:t>
            </w:r>
            <w:r>
              <w:rPr>
                <w:rFonts w:hint="eastAsia" w:ascii="Times New Roman" w:hAnsi="Times New Roman" w:eastAsia="仿宋_GB2312" w:cs="仿宋_GB2312"/>
                <w:sz w:val="28"/>
                <w:szCs w:val="28"/>
              </w:rPr>
              <w:t>日印</w:t>
            </w:r>
            <w:r>
              <w:rPr>
                <w:rFonts w:hint="eastAsia" w:ascii="Times New Roman" w:hAnsi="Times New Roman" w:cs="仿宋_GB2312"/>
                <w:sz w:val="28"/>
                <w:szCs w:val="28"/>
                <w:lang w:eastAsia="zh-CN"/>
              </w:rPr>
              <w:t>发</w:t>
            </w:r>
          </w:p>
        </w:tc>
      </w:tr>
    </w:tbl>
    <w:p w14:paraId="15365700">
      <w:pPr>
        <w:tabs>
          <w:tab w:val="left" w:pos="5818"/>
        </w:tabs>
        <w:bidi w:val="0"/>
        <w:jc w:val="left"/>
        <w:rPr>
          <w:rFonts w:hint="eastAsia"/>
          <w:lang w:val="en-US" w:eastAsia="zh-CN"/>
        </w:rPr>
      </w:pPr>
    </w:p>
    <w:sectPr>
      <w:footerReference r:id="rId5" w:type="default"/>
      <w:pgSz w:w="11906" w:h="16838"/>
      <w:pgMar w:top="1928" w:right="1474" w:bottom="1701" w:left="1587" w:header="851" w:footer="1588" w:gutter="0"/>
      <w:pgBorders w:offsetFrom="page">
        <w:top w:val="none" w:sz="0" w:space="0"/>
        <w:left w:val="none" w:sz="0" w:space="0"/>
        <w:bottom w:val="none" w:sz="0" w:space="0"/>
        <w:right w:val="none" w:sz="0" w:space="0"/>
      </w:pgBorders>
      <w:cols w:space="720" w:num="1"/>
      <w:docGrid w:type="lines" w:linePitch="607" w:charSpace="1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249B">
    <w:pPr>
      <w:pStyle w:val="9"/>
      <w:framePr w:wrap="around" w:vAnchor="text" w:hAnchor="margin" w:xAlign="outside" w:y="1"/>
      <w:tabs>
        <w:tab w:val="clear" w:pos="4153"/>
      </w:tabs>
      <w:ind w:right="16" w:rightChars="5"/>
      <w:jc w:val="center"/>
      <w:rPr>
        <w:rStyle w:val="17"/>
        <w:rFonts w:hint="default" w:ascii="Times New Roman" w:hAnsi="Times New Roman" w:cs="Times New Roman"/>
        <w:sz w:val="28"/>
      </w:rPr>
    </w:pPr>
    <w:r>
      <w:rPr>
        <w:rStyle w:val="17"/>
        <w:rFonts w:hint="default" w:ascii="Times New Roman" w:hAnsi="Times New Roman" w:cs="Times New Roman"/>
        <w:sz w:val="28"/>
      </w:rPr>
      <w:t>—</w:t>
    </w:r>
    <w:r>
      <w:rPr>
        <w:rFonts w:hint="default" w:ascii="Times New Roman" w:hAnsi="Times New Roman" w:cs="Times New Roman"/>
        <w:sz w:val="28"/>
      </w:rPr>
      <w:fldChar w:fldCharType="begin"/>
    </w:r>
    <w:r>
      <w:rPr>
        <w:rStyle w:val="17"/>
        <w:rFonts w:hint="default" w:ascii="Times New Roman" w:hAnsi="Times New Roman" w:cs="Times New Roman"/>
        <w:sz w:val="28"/>
      </w:rPr>
      <w:instrText xml:space="preserve">PAGE  </w:instrText>
    </w:r>
    <w:r>
      <w:rPr>
        <w:rFonts w:hint="default" w:ascii="Times New Roman" w:hAnsi="Times New Roman" w:cs="Times New Roman"/>
        <w:sz w:val="28"/>
      </w:rPr>
      <w:fldChar w:fldCharType="separate"/>
    </w:r>
    <w:r>
      <w:rPr>
        <w:rStyle w:val="17"/>
        <w:rFonts w:hint="default" w:ascii="Times New Roman" w:hAnsi="Times New Roman" w:cs="Times New Roman"/>
        <w:sz w:val="28"/>
      </w:rPr>
      <w:t>1</w:t>
    </w:r>
    <w:r>
      <w:rPr>
        <w:rFonts w:hint="default" w:ascii="Times New Roman" w:hAnsi="Times New Roman" w:cs="Times New Roman"/>
        <w:sz w:val="28"/>
      </w:rPr>
      <w:fldChar w:fldCharType="end"/>
    </w:r>
    <w:r>
      <w:rPr>
        <w:rStyle w:val="17"/>
        <w:rFonts w:hint="default" w:ascii="Times New Roman" w:hAnsi="Times New Roman" w:cs="Times New Roman"/>
        <w:sz w:val="28"/>
      </w:rPr>
      <w:t>—</w:t>
    </w:r>
  </w:p>
  <w:p w14:paraId="420B546E">
    <w:pPr>
      <w:pStyle w:val="9"/>
      <w:tabs>
        <w:tab w:val="clear" w:pos="8306"/>
      </w:tabs>
      <w:ind w:right="360" w:firstLine="360"/>
      <w:rPr>
        <w:rFonts w:hint="default"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0"/>
  <w:drawingGridVerticalSpacing w:val="607"/>
  <w:displayHorizontalDrawingGridEvery w:val="1"/>
  <w:displayVerticalDrawingGridEvery w:val="1"/>
  <w:noPunctuationKerning w:val="1"/>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YzM4MjEwYmZiYjQ3MDdlOGY5MGQ5M2ZhODBmNWEifQ=="/>
    <w:docVar w:name="Doc Post Wizard Balloon" w:val="0"/>
    <w:docVar w:name="iDocStyle" w:val="1"/>
    <w:docVar w:name="KSO_WPS_MARK_KEY" w:val="008d062b-f3f9-43de-b1eb-f8490b8f4d3a"/>
  </w:docVars>
  <w:rsids>
    <w:rsidRoot w:val="00172A27"/>
    <w:rsid w:val="00033130"/>
    <w:rsid w:val="009772CD"/>
    <w:rsid w:val="02136CA6"/>
    <w:rsid w:val="06A52660"/>
    <w:rsid w:val="06ED4D14"/>
    <w:rsid w:val="085A713A"/>
    <w:rsid w:val="092034D0"/>
    <w:rsid w:val="0E96765D"/>
    <w:rsid w:val="13366CA4"/>
    <w:rsid w:val="15AC4E3D"/>
    <w:rsid w:val="15D74AC7"/>
    <w:rsid w:val="162B7D31"/>
    <w:rsid w:val="168D108C"/>
    <w:rsid w:val="16C374E4"/>
    <w:rsid w:val="16CF73C1"/>
    <w:rsid w:val="17153EF8"/>
    <w:rsid w:val="171C6133"/>
    <w:rsid w:val="1AD70716"/>
    <w:rsid w:val="1B181693"/>
    <w:rsid w:val="1BE91657"/>
    <w:rsid w:val="1C87529E"/>
    <w:rsid w:val="1D2553EE"/>
    <w:rsid w:val="1D7A7FEF"/>
    <w:rsid w:val="1EDA0CCE"/>
    <w:rsid w:val="243C7598"/>
    <w:rsid w:val="2444196A"/>
    <w:rsid w:val="25C822F6"/>
    <w:rsid w:val="27035654"/>
    <w:rsid w:val="2762362C"/>
    <w:rsid w:val="28437E58"/>
    <w:rsid w:val="2ABE0ADA"/>
    <w:rsid w:val="2F715BCC"/>
    <w:rsid w:val="308974AE"/>
    <w:rsid w:val="31C75679"/>
    <w:rsid w:val="34255A9B"/>
    <w:rsid w:val="38252950"/>
    <w:rsid w:val="3C196E25"/>
    <w:rsid w:val="3FFFC4FD"/>
    <w:rsid w:val="4117055F"/>
    <w:rsid w:val="42F34358"/>
    <w:rsid w:val="43425D39"/>
    <w:rsid w:val="437416ED"/>
    <w:rsid w:val="43921EAF"/>
    <w:rsid w:val="473C166C"/>
    <w:rsid w:val="47553232"/>
    <w:rsid w:val="477F3C10"/>
    <w:rsid w:val="4A423569"/>
    <w:rsid w:val="4AC86B15"/>
    <w:rsid w:val="4BB42ABF"/>
    <w:rsid w:val="4D1C536A"/>
    <w:rsid w:val="51D85894"/>
    <w:rsid w:val="53DA724E"/>
    <w:rsid w:val="555308C0"/>
    <w:rsid w:val="58E171FB"/>
    <w:rsid w:val="590369E1"/>
    <w:rsid w:val="591E7715"/>
    <w:rsid w:val="5A0356E1"/>
    <w:rsid w:val="5BB2427F"/>
    <w:rsid w:val="5F8940F8"/>
    <w:rsid w:val="60655AC1"/>
    <w:rsid w:val="64693149"/>
    <w:rsid w:val="66624588"/>
    <w:rsid w:val="66A504F5"/>
    <w:rsid w:val="67145DB8"/>
    <w:rsid w:val="679D1732"/>
    <w:rsid w:val="67C279C8"/>
    <w:rsid w:val="68525699"/>
    <w:rsid w:val="68B07650"/>
    <w:rsid w:val="690860AE"/>
    <w:rsid w:val="6C356421"/>
    <w:rsid w:val="6C602EA1"/>
    <w:rsid w:val="6D20794B"/>
    <w:rsid w:val="6E2A4841"/>
    <w:rsid w:val="6FDFDEAB"/>
    <w:rsid w:val="70B76908"/>
    <w:rsid w:val="70FE27E6"/>
    <w:rsid w:val="775D2914"/>
    <w:rsid w:val="78767001"/>
    <w:rsid w:val="789B04AB"/>
    <w:rsid w:val="7A0A223C"/>
    <w:rsid w:val="7AAD1E09"/>
    <w:rsid w:val="7B3062B0"/>
    <w:rsid w:val="7B943204"/>
    <w:rsid w:val="7B9C10D8"/>
    <w:rsid w:val="7CA77B0E"/>
    <w:rsid w:val="7DE1253A"/>
    <w:rsid w:val="7F7A6EC6"/>
    <w:rsid w:val="7FFF32CC"/>
    <w:rsid w:val="F33E8A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2"/>
      <w:lang w:val="en-US" w:eastAsia="zh-CN" w:bidi="he-IL"/>
    </w:rPr>
  </w:style>
  <w:style w:type="paragraph" w:styleId="2">
    <w:name w:val="heading 1"/>
    <w:basedOn w:val="1"/>
    <w:next w:val="1"/>
    <w:link w:val="19"/>
    <w:qFormat/>
    <w:uiPriority w:val="0"/>
    <w:pPr>
      <w:keepNext/>
      <w:keepLines/>
      <w:spacing w:before="340" w:beforeLines="0" w:after="330" w:afterLines="0" w:line="578" w:lineRule="auto"/>
      <w:outlineLvl w:val="0"/>
    </w:pPr>
    <w:rPr>
      <w:rFonts w:ascii="Calibri" w:hAnsi="Calibri" w:eastAsia="宋体"/>
      <w:b/>
      <w:bCs/>
      <w:kern w:val="44"/>
      <w:sz w:val="44"/>
      <w:szCs w:val="44"/>
      <w:lang w:bidi="ar-SA"/>
    </w:rPr>
  </w:style>
  <w:style w:type="character" w:default="1" w:styleId="15">
    <w:name w:val="Default Paragraph Font"/>
    <w:link w:val="16"/>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next w:val="1"/>
    <w:qFormat/>
    <w:uiPriority w:val="0"/>
    <w:pPr>
      <w:spacing w:after="120" w:afterLines="0"/>
    </w:pPr>
  </w:style>
  <w:style w:type="paragraph" w:styleId="5">
    <w:name w:val="Body Text Indent"/>
    <w:basedOn w:val="1"/>
    <w:link w:val="20"/>
    <w:qFormat/>
    <w:uiPriority w:val="0"/>
    <w:pPr>
      <w:ind w:firstLine="658"/>
      <w:textAlignment w:val="bottom"/>
    </w:pPr>
    <w:rPr>
      <w:rFonts w:ascii="仿宋_GB2312"/>
      <w:snapToGrid w:val="0"/>
      <w:kern w:val="0"/>
    </w:rPr>
  </w:style>
  <w:style w:type="paragraph" w:styleId="6">
    <w:name w:val="Block Text"/>
    <w:basedOn w:val="1"/>
    <w:qFormat/>
    <w:uiPriority w:val="0"/>
    <w:pPr>
      <w:spacing w:before="60" w:beforeLines="0" w:line="318" w:lineRule="atLeast"/>
      <w:ind w:left="1315" w:leftChars="100" w:right="321" w:rightChars="100" w:hanging="994" w:hangingChars="310"/>
      <w:textAlignment w:val="bottom"/>
    </w:pPr>
    <w:rPr>
      <w:rFonts w:ascii="仿宋_GB2312"/>
    </w:rPr>
  </w:style>
  <w:style w:type="paragraph" w:styleId="7">
    <w:name w:val="Plain Text"/>
    <w:basedOn w:val="1"/>
    <w:qFormat/>
    <w:uiPriority w:val="0"/>
    <w:pPr>
      <w:spacing w:line="240" w:lineRule="auto"/>
    </w:pPr>
    <w:rPr>
      <w:rFonts w:ascii="宋体" w:hAnsi="Courier New" w:eastAsia="宋体" w:cs="Courier New"/>
      <w:sz w:val="21"/>
      <w:szCs w:val="21"/>
      <w:lang w:bidi="ar-SA"/>
    </w:rPr>
  </w:style>
  <w:style w:type="paragraph" w:styleId="8">
    <w:name w:val="Date"/>
    <w:basedOn w:val="1"/>
    <w:next w:val="1"/>
    <w:qFormat/>
    <w:uiPriority w:val="0"/>
    <w:pPr>
      <w:ind w:left="100" w:leftChars="2500"/>
    </w:pPr>
    <w:rPr>
      <w:rFonts w:ascii="仿宋_GB2312"/>
      <w:snapToGrid w:val="0"/>
      <w:spacing w:val="-6"/>
      <w:kern w:val="0"/>
    </w:rPr>
  </w:style>
  <w:style w:type="paragraph" w:styleId="9">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1">
    <w:name w:val="Body Text Indent 3"/>
    <w:basedOn w:val="1"/>
    <w:qFormat/>
    <w:uiPriority w:val="0"/>
    <w:pPr>
      <w:spacing w:after="120" w:afterLines="0"/>
      <w:ind w:left="420" w:leftChars="200"/>
    </w:pPr>
    <w:rPr>
      <w:sz w:val="16"/>
      <w:szCs w:val="16"/>
    </w:rPr>
  </w:style>
  <w:style w:type="paragraph" w:styleId="12">
    <w:name w:val="Body Text 2"/>
    <w:basedOn w:val="1"/>
    <w:qFormat/>
    <w:uiPriority w:val="0"/>
    <w:pPr>
      <w:spacing w:line="560" w:lineRule="exact"/>
      <w:jc w:val="center"/>
    </w:pPr>
    <w:rPr>
      <w:rFonts w:eastAsia="宋体"/>
      <w:b/>
      <w:bCs/>
    </w:rPr>
  </w:style>
  <w:style w:type="paragraph" w:styleId="13">
    <w:name w:val="Normal (Web)"/>
    <w:basedOn w:val="1"/>
    <w:next w:val="1"/>
    <w:semiHidden/>
    <w:qFormat/>
    <w:uiPriority w:val="0"/>
    <w:pPr>
      <w:widowControl/>
      <w:shd w:val="clear" w:color="auto" w:fill="FFFFFF"/>
      <w:spacing w:before="100" w:beforeLines="0" w:beforeAutospacing="1" w:after="100" w:afterLines="0" w:afterAutospacing="1" w:line="450" w:lineRule="atLeast"/>
      <w:jc w:val="left"/>
    </w:pPr>
    <w:rPr>
      <w:rFonts w:ascii="宋体" w:hAnsi="宋体" w:eastAsia="宋体" w:cs="宋体"/>
      <w:kern w:val="0"/>
      <w:sz w:val="24"/>
      <w:szCs w:val="24"/>
      <w:lang w:bidi="ar-SA"/>
    </w:rPr>
  </w:style>
  <w:style w:type="paragraph" w:customStyle="1" w:styleId="16">
    <w:name w:val=" Char Char Char Char Char Char Char Char Char Char Char Char Char"/>
    <w:basedOn w:val="3"/>
    <w:link w:val="15"/>
    <w:qFormat/>
    <w:uiPriority w:val="0"/>
    <w:pPr>
      <w:adjustRightInd w:val="0"/>
      <w:spacing w:line="436" w:lineRule="exact"/>
      <w:ind w:left="357"/>
      <w:jc w:val="left"/>
      <w:outlineLvl w:val="3"/>
    </w:pPr>
    <w:rPr>
      <w:rFonts w:ascii="Tahoma" w:hAnsi="Tahoma" w:eastAsia="宋体"/>
      <w:b/>
      <w:sz w:val="44"/>
      <w:szCs w:val="24"/>
      <w:lang w:bidi="ar-SA"/>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标题 1 Char"/>
    <w:basedOn w:val="15"/>
    <w:link w:val="2"/>
    <w:qFormat/>
    <w:uiPriority w:val="0"/>
    <w:rPr>
      <w:rFonts w:ascii="Calibri" w:hAnsi="Calibri" w:eastAsia="宋体"/>
      <w:b/>
      <w:bCs/>
      <w:kern w:val="44"/>
      <w:sz w:val="44"/>
      <w:szCs w:val="44"/>
      <w:lang w:val="en-US" w:eastAsia="zh-CN" w:bidi="ar-SA"/>
    </w:rPr>
  </w:style>
  <w:style w:type="character" w:customStyle="1" w:styleId="20">
    <w:name w:val=" Char Char1"/>
    <w:basedOn w:val="15"/>
    <w:link w:val="5"/>
    <w:semiHidden/>
    <w:qFormat/>
    <w:uiPriority w:val="0"/>
    <w:rPr>
      <w:rFonts w:ascii="仿宋_GB2312" w:eastAsia="仿宋_GB2312"/>
      <w:snapToGrid w:val="0"/>
      <w:sz w:val="32"/>
      <w:lang w:val="en-US" w:eastAsia="zh-CN" w:bidi="he-IL"/>
    </w:rPr>
  </w:style>
  <w:style w:type="character" w:customStyle="1" w:styleId="21">
    <w:name w:val=" Char Char"/>
    <w:basedOn w:val="15"/>
    <w:qFormat/>
    <w:uiPriority w:val="0"/>
    <w:rPr>
      <w:rFonts w:ascii="仿宋_GB2312" w:hAnsi="Times New Roman" w:eastAsia="仿宋_GB2312"/>
      <w:snapToGrid w:val="0"/>
      <w:sz w:val="32"/>
      <w:lang w:bidi="he-IL"/>
    </w:rPr>
  </w:style>
  <w:style w:type="character" w:customStyle="1" w:styleId="22">
    <w:name w:val="ca-11"/>
    <w:basedOn w:val="15"/>
    <w:qFormat/>
    <w:uiPriority w:val="0"/>
    <w:rPr>
      <w:rFonts w:hint="eastAsia" w:ascii="仿宋_GB2312" w:eastAsia="仿宋_GB2312"/>
      <w:sz w:val="28"/>
      <w:szCs w:val="28"/>
    </w:rPr>
  </w:style>
  <w:style w:type="character" w:customStyle="1" w:styleId="23">
    <w:name w:val="content1"/>
    <w:basedOn w:val="15"/>
    <w:qFormat/>
    <w:uiPriority w:val="0"/>
    <w:rPr>
      <w:sz w:val="21"/>
      <w:szCs w:val="21"/>
    </w:rPr>
  </w:style>
  <w:style w:type="character" w:customStyle="1" w:styleId="24">
    <w:name w:val="apple-converted-space"/>
    <w:basedOn w:val="15"/>
    <w:qFormat/>
    <w:uiPriority w:val="0"/>
  </w:style>
  <w:style w:type="character" w:customStyle="1" w:styleId="25">
    <w:name w:val="html_txt1"/>
    <w:basedOn w:val="15"/>
    <w:qFormat/>
    <w:uiPriority w:val="0"/>
    <w:rPr>
      <w:color w:val="000000"/>
    </w:rPr>
  </w:style>
  <w:style w:type="paragraph" w:customStyle="1" w:styleId="26">
    <w:name w:val="p0"/>
    <w:basedOn w:val="1"/>
    <w:qFormat/>
    <w:uiPriority w:val="0"/>
    <w:pPr>
      <w:widowControl/>
      <w:spacing w:before="100" w:beforeLines="0" w:beforeAutospacing="1" w:after="100" w:afterLines="0" w:afterAutospacing="1" w:line="240" w:lineRule="auto"/>
      <w:jc w:val="left"/>
    </w:pPr>
    <w:rPr>
      <w:rFonts w:ascii="宋体" w:hAnsi="宋体" w:eastAsia="宋体" w:cs="宋体"/>
      <w:kern w:val="0"/>
      <w:sz w:val="24"/>
      <w:szCs w:val="24"/>
      <w:lang w:bidi="ar-SA"/>
    </w:rPr>
  </w:style>
  <w:style w:type="paragraph" w:customStyle="1" w:styleId="27">
    <w:name w:val="样式1"/>
    <w:basedOn w:val="1"/>
    <w:qFormat/>
    <w:uiPriority w:val="0"/>
    <w:pPr>
      <w:spacing w:line="600" w:lineRule="exact"/>
      <w:ind w:firstLine="200" w:firstLineChars="200"/>
    </w:pPr>
    <w:rPr>
      <w:rFonts w:eastAsia="仿宋_GB2312"/>
      <w:szCs w:val="24"/>
    </w:rPr>
  </w:style>
  <w:style w:type="paragraph" w:customStyle="1" w:styleId="28">
    <w:name w:val="pa-2"/>
    <w:basedOn w:val="1"/>
    <w:qFormat/>
    <w:uiPriority w:val="0"/>
    <w:pPr>
      <w:widowControl/>
      <w:spacing w:before="100" w:beforeLines="0" w:beforeAutospacing="1" w:after="100" w:afterLines="0" w:afterAutospacing="1" w:line="320" w:lineRule="atLeast"/>
      <w:jc w:val="center"/>
    </w:pPr>
    <w:rPr>
      <w:rFonts w:ascii="宋体" w:hAnsi="宋体" w:eastAsia="宋体" w:cs="宋体"/>
      <w:kern w:val="0"/>
      <w:sz w:val="24"/>
      <w:szCs w:val="24"/>
      <w:lang w:bidi="ar-SA"/>
    </w:rPr>
  </w:style>
  <w:style w:type="paragraph" w:customStyle="1" w:styleId="2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Char Char Char Char Char Char Char Char Char Char Char Char Char"/>
    <w:basedOn w:val="3"/>
    <w:qFormat/>
    <w:uiPriority w:val="0"/>
    <w:pPr>
      <w:adjustRightInd w:val="0"/>
      <w:spacing w:line="436" w:lineRule="exact"/>
      <w:ind w:left="357"/>
      <w:jc w:val="left"/>
      <w:outlineLvl w:val="3"/>
    </w:pPr>
    <w:rPr>
      <w:rFonts w:ascii="Tahoma" w:hAnsi="Tahoma" w:eastAsia="宋体"/>
      <w:b/>
      <w:sz w:val="44"/>
      <w:szCs w:val="24"/>
      <w:lang w:bidi="ar-SA"/>
    </w:rPr>
  </w:style>
  <w:style w:type="paragraph" w:customStyle="1" w:styleId="31">
    <w:name w:val="列出段落"/>
    <w:basedOn w:val="1"/>
    <w:qFormat/>
    <w:uiPriority w:val="0"/>
    <w:pPr>
      <w:spacing w:line="240" w:lineRule="auto"/>
      <w:ind w:firstLine="420" w:firstLineChars="200"/>
    </w:pPr>
    <w:rPr>
      <w:rFonts w:ascii="Calibri" w:hAnsi="Calibri" w:eastAsia="宋体"/>
      <w:sz w:val="21"/>
      <w:szCs w:val="22"/>
      <w:lang w:bidi="ar-SA"/>
    </w:rPr>
  </w:style>
  <w:style w:type="paragraph" w:customStyle="1" w:styleId="32">
    <w:name w:val="0"/>
    <w:basedOn w:val="1"/>
    <w:qFormat/>
    <w:uiPriority w:val="0"/>
    <w:pPr>
      <w:widowControl/>
      <w:snapToGrid w:val="0"/>
      <w:spacing w:line="240" w:lineRule="auto"/>
    </w:pPr>
    <w:rPr>
      <w:rFonts w:eastAsia="宋体"/>
      <w:kern w:val="0"/>
      <w:sz w:val="20"/>
      <w:lang w:bidi="ar-SA"/>
    </w:rPr>
  </w:style>
  <w:style w:type="paragraph" w:customStyle="1" w:styleId="33">
    <w:name w:val="样式 正文001 + 首行缩进:  2 字符1"/>
    <w:basedOn w:val="1"/>
    <w:qFormat/>
    <w:uiPriority w:val="0"/>
    <w:pPr>
      <w:spacing w:before="60" w:after="100" w:afterAutospacing="1" w:line="460" w:lineRule="exact"/>
      <w:ind w:firstLine="480" w:firstLineChars="200"/>
    </w:pPr>
    <w:rPr>
      <w:rFonts w:ascii="宋体" w:hAnsi="宋体" w:cs="宋体"/>
      <w:sz w:val="24"/>
    </w:rPr>
  </w:style>
  <w:style w:type="paragraph" w:customStyle="1" w:styleId="34">
    <w:name w:val="BodyText1I"/>
    <w:basedOn w:val="35"/>
    <w:qFormat/>
    <w:uiPriority w:val="0"/>
    <w:pPr>
      <w:ind w:firstLine="856" w:firstLineChars="200"/>
    </w:pPr>
    <w:rPr>
      <w:rFonts w:eastAsia="文星仿宋"/>
      <w:sz w:val="32"/>
      <w:szCs w:val="22"/>
    </w:rPr>
  </w:style>
  <w:style w:type="paragraph" w:customStyle="1" w:styleId="35">
    <w:name w:val="BodyText"/>
    <w:basedOn w:val="1"/>
    <w:next w:val="1"/>
    <w:qFormat/>
    <w:uiPriority w:val="0"/>
    <w:pPr>
      <w:widowControl/>
      <w:spacing w:after="120"/>
      <w:textAlignment w:val="baseline"/>
    </w:pPr>
  </w:style>
  <w:style w:type="character" w:customStyle="1" w:styleId="36">
    <w:name w:val="font21"/>
    <w:basedOn w:val="15"/>
    <w:qFormat/>
    <w:uiPriority w:val="0"/>
    <w:rPr>
      <w:rFonts w:hint="default" w:ascii="华文中宋" w:hAnsi="华文中宋" w:eastAsia="华文中宋" w:cs="华文中宋"/>
      <w:color w:val="000000"/>
      <w:sz w:val="22"/>
      <w:szCs w:val="22"/>
      <w:u w:val="none"/>
    </w:rPr>
  </w:style>
  <w:style w:type="character" w:customStyle="1" w:styleId="37">
    <w:name w:val="font31"/>
    <w:basedOn w:val="15"/>
    <w:qFormat/>
    <w:uiPriority w:val="0"/>
    <w:rPr>
      <w:rFonts w:hint="default" w:ascii="Times New Roman" w:hAnsi="Times New Roman" w:cs="Times New Roman"/>
      <w:color w:val="000000"/>
      <w:sz w:val="22"/>
      <w:szCs w:val="22"/>
      <w:u w:val="none"/>
    </w:rPr>
  </w:style>
  <w:style w:type="character" w:customStyle="1" w:styleId="38">
    <w:name w:val="font41"/>
    <w:basedOn w:val="15"/>
    <w:qFormat/>
    <w:uiPriority w:val="0"/>
    <w:rPr>
      <w:rFonts w:hint="default" w:ascii="华文中宋" w:hAnsi="华文中宋" w:eastAsia="华文中宋" w:cs="华文中宋"/>
      <w:color w:val="000000"/>
      <w:sz w:val="24"/>
      <w:szCs w:val="24"/>
      <w:u w:val="none"/>
    </w:rPr>
  </w:style>
  <w:style w:type="character" w:customStyle="1" w:styleId="39">
    <w:name w:val="font51"/>
    <w:basedOn w:val="1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微软（中国）有限公司</Company>
  <Pages>6</Pages>
  <Words>2153</Words>
  <Characters>2220</Characters>
  <Lines>10</Lines>
  <Paragraphs>2</Paragraphs>
  <TotalTime>16</TotalTime>
  <ScaleCrop>false</ScaleCrop>
  <LinksUpToDate>false</LinksUpToDate>
  <CharactersWithSpaces>2436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2014-07-09T02:28:00Z</dcterms:created>
  <dc:creator>wys</dc:creator>
  <cp:lastModifiedBy>夏目</cp:lastModifiedBy>
  <cp:lastPrinted>2025-09-17T02:07:56Z</cp:lastPrinted>
  <dcterms:modified xsi:type="dcterms:W3CDTF">2025-09-17T02:08:03Z</dcterms:modified>
  <dc:title>公文向导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2052</vt:r8>
  </property>
  <property fmtid="{D5CDD505-2E9C-101B-9397-08002B2CF9AE}" pid="3" name="KSOProductBuildVer">
    <vt:lpwstr>2052-12.1.0.22529</vt:lpwstr>
  </property>
  <property fmtid="{D5CDD505-2E9C-101B-9397-08002B2CF9AE}" pid="4" name="ICV">
    <vt:lpwstr>D51C423D392747D58B23CF977169D896_13</vt:lpwstr>
  </property>
  <property fmtid="{D5CDD505-2E9C-101B-9397-08002B2CF9AE}" pid="5" name="KSOTemplateDocerSaveRecord">
    <vt:lpwstr>eyJoZGlkIjoiNzAyYjBjYjFlMzA2ZjA1ZjQ0ZDlkYWMxOWJlNDA2YmYiLCJ1c2VySWQiOiI1ODI5NjcwNDIifQ==</vt:lpwstr>
  </property>
</Properties>
</file>