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841CD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南阳市交通运输局</w:t>
      </w:r>
    </w:p>
    <w:p w14:paraId="53DD0E3A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关于进一步加强交通运输安全生产</w:t>
      </w:r>
    </w:p>
    <w:p w14:paraId="746C3FEA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标准化建设的通知解读</w:t>
      </w:r>
    </w:p>
    <w:p w14:paraId="33771D52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 w14:paraId="2A86529C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为提升交通运输安全生产治理能力，南阳市交通运输局于2025年3月18日印发《关于进一步加强交通运输安全生产标准化建设的通知》，从总体要求、实施范围、评价等级、责任分工等多方面作出明确规定，旨在推动交通运输企业安全生产标准化建设，保障行业安全形势稳定。具体内容如下：</w:t>
      </w:r>
    </w:p>
    <w:p w14:paraId="75DD78E4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总体要求</w:t>
      </w:r>
    </w:p>
    <w:p w14:paraId="11049ACC"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以习近平新时代中国特色社会主义思想为指导，贯彻“人民至上、生命至上”和“安全第一、预防为主”理念，遵循“企业为主、标准引领、依法监管、协同共治”原则，深化企业安全生产标准化建设，压实企业主体责任，推进安全生产工作制度化、规范化、系统化、科学化，实现安全形势稳定向好。 </w:t>
      </w:r>
    </w:p>
    <w:p w14:paraId="4C5A6131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二、实施范围与评价等级 </w:t>
      </w:r>
    </w:p>
    <w:p w14:paraId="5F722CC0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（一）实施范围 </w:t>
      </w:r>
    </w:p>
    <w:p w14:paraId="20205E3B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涵盖多类交通运输企业，包括道路运输（道路旅客运输、危险货物运输等）、城市客运（城市公共汽电车客运等）、水路运输、港口航道运营、公路运营、公路水运工程施工项目等。未列入的交通运输企业（含新业态等）也需按要求开展建设，且标准化建设要与平安交通等工作结合，航运企业若已建立相关管理体系则可不重复建设。 </w:t>
      </w:r>
    </w:p>
    <w:p w14:paraId="67DF18CF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（二）评价等级 </w:t>
      </w:r>
    </w:p>
    <w:p w14:paraId="065BA7FB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分为一级、二级、三级，一级为最高。部分高风险企业（如道路旅客运输、危险货物运输等）不设三级，二级为最低。达标分数要求：一级≥90分，二级≥75分，三级≥60分，且均需满足对应等级必备条件。 </w:t>
      </w:r>
    </w:p>
    <w:p w14:paraId="2752371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三、责任分工 </w:t>
      </w:r>
    </w:p>
    <w:p w14:paraId="64215F68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局安委办：</w:t>
      </w:r>
      <w:r>
        <w:rPr>
          <w:rFonts w:hint="eastAsia" w:ascii="华文仿宋" w:hAnsi="华文仿宋" w:eastAsia="华文仿宋" w:cs="华文仿宋"/>
          <w:sz w:val="32"/>
          <w:szCs w:val="32"/>
        </w:rPr>
        <w:t>统筹协调、督促推广宣传、调度评估评价。</w:t>
      </w:r>
    </w:p>
    <w:p w14:paraId="09C510FF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局相关科室及单位：</w:t>
      </w:r>
      <w:r>
        <w:rPr>
          <w:rFonts w:hint="eastAsia" w:ascii="华文仿宋" w:hAnsi="华文仿宋" w:eastAsia="华文仿宋" w:cs="华文仿宋"/>
          <w:sz w:val="32"/>
          <w:szCs w:val="32"/>
        </w:rPr>
        <w:t>按“三管三必须”，负责各自领域建设、监督指导等，修订标准规范，明确小微企业评价内容。</w:t>
      </w:r>
    </w:p>
    <w:p w14:paraId="10B25619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交通运输执法支队：</w:t>
      </w:r>
      <w:r>
        <w:rPr>
          <w:rFonts w:hint="eastAsia" w:ascii="华文仿宋" w:hAnsi="华文仿宋" w:eastAsia="华文仿宋" w:cs="华文仿宋"/>
          <w:sz w:val="32"/>
          <w:szCs w:val="32"/>
        </w:rPr>
        <w:t>监督指导相关行政处罚。</w:t>
      </w:r>
    </w:p>
    <w:p w14:paraId="52D1A3CC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科技科：</w:t>
      </w:r>
      <w:r>
        <w:rPr>
          <w:rFonts w:hint="eastAsia" w:ascii="华文仿宋" w:hAnsi="华文仿宋" w:eastAsia="华文仿宋" w:cs="华文仿宋"/>
          <w:sz w:val="32"/>
          <w:szCs w:val="32"/>
        </w:rPr>
        <w:t>负责评价系统建设应用和数据分析。</w:t>
      </w:r>
    </w:p>
    <w:p w14:paraId="63AB6259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县（市）区交通运输主管部门：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组织指导本辖区相关工作。 </w:t>
      </w:r>
    </w:p>
    <w:p w14:paraId="1D7C7F0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四、建设要求 </w:t>
      </w:r>
    </w:p>
    <w:p w14:paraId="437B40E9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（一）企业责任 </w:t>
      </w:r>
    </w:p>
    <w:p w14:paraId="7F1198A6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压实主要负责人第一责任，将标准化建设纳入全过程；强化体系建设，全员参与；严格组织自评（每年至少1次，特殊情况需重新评价）；巩固提升质效，更新制度，发挥“吹哨人”作用。 </w:t>
      </w:r>
    </w:p>
    <w:p w14:paraId="608A7F88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（二）行业监管服务 </w:t>
      </w:r>
    </w:p>
    <w:p w14:paraId="578D2B5A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抓好标准学习运用，培养“明白人”；加大帮扶指导，通过多种方式助力企业建设；强化日常抽查，年度抽查比例原则不低于30%，重点核查自评与实际符合性；严密监测调度，依托平台建设评价模块，强化数据监测评估。 </w:t>
      </w:r>
    </w:p>
    <w:p w14:paraId="6069734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五、保障措施 </w:t>
      </w:r>
    </w:p>
    <w:p w14:paraId="1C5EB0A3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强化组织领导：</w:t>
      </w:r>
      <w:r>
        <w:rPr>
          <w:rFonts w:hint="eastAsia" w:ascii="华文仿宋" w:hAnsi="华文仿宋" w:eastAsia="华文仿宋" w:cs="华文仿宋"/>
          <w:sz w:val="32"/>
          <w:szCs w:val="32"/>
        </w:rPr>
        <w:t>高度重视，压实责任，探索创新，解决问题。</w:t>
      </w:r>
    </w:p>
    <w:p w14:paraId="13CB51A4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严格跟踪问效：</w:t>
      </w:r>
      <w:r>
        <w:rPr>
          <w:rFonts w:hint="eastAsia" w:ascii="华文仿宋" w:hAnsi="华文仿宋" w:eastAsia="华文仿宋" w:cs="华文仿宋"/>
          <w:sz w:val="32"/>
          <w:szCs w:val="32"/>
        </w:rPr>
        <w:t>将建设情况纳入年度评价，量化指标，对推进不力的采取惩戒手段，对成效好的落实激励政策。</w:t>
      </w:r>
    </w:p>
    <w:p w14:paraId="529B08AB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加大宣传引导：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利用活动宣传意义，畅通投诉渠道，防范风险。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335474"/>
    <w:multiLevelType w:val="singleLevel"/>
    <w:tmpl w:val="EE3354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47A7F"/>
    <w:rsid w:val="142E4DD9"/>
    <w:rsid w:val="35522211"/>
    <w:rsid w:val="384E4805"/>
    <w:rsid w:val="5F547A7F"/>
    <w:rsid w:val="6940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1020</Words>
  <Characters>1029</Characters>
  <Lines>0</Lines>
  <Paragraphs>0</Paragraphs>
  <TotalTime>4</TotalTime>
  <ScaleCrop>false</ScaleCrop>
  <LinksUpToDate>false</LinksUpToDate>
  <CharactersWithSpaces>1061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2025-07-16T02:04:00Z</dcterms:created>
  <dc:creator>WPS_412739789</dc:creator>
  <cp:lastModifiedBy>无声</cp:lastModifiedBy>
  <dcterms:modified xsi:type="dcterms:W3CDTF">2025-10-30T01:23:04Z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07D32666C24C450C921129CB13357BEF_13</vt:lpwstr>
  </property>
  <property fmtid="{D5CDD505-2E9C-101B-9397-08002B2CF9AE}" pid="4" name="KSOTemplateDocerSaveRecord">
    <vt:lpwstr>eyJoZGlkIjoiNjA4Nzg4ZTc3MDJiNjc4Nzc0YmYyYzllNDZjNGNiOTUiLCJ1c2VySWQiOiIzMzAwMDQ1MjIifQ==</vt:lpwstr>
  </property>
</Properties>
</file>